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6695" w14:textId="381BF972" w:rsidR="00583769" w:rsidRPr="00610C51" w:rsidRDefault="00583769" w:rsidP="00F5741C">
      <w:pPr>
        <w:spacing w:after="0"/>
        <w:jc w:val="center"/>
        <w:rPr>
          <w:b/>
          <w:color w:val="4472C4" w:themeColor="accent1"/>
          <w:sz w:val="28"/>
        </w:rPr>
      </w:pPr>
      <w:bookmarkStart w:id="0" w:name="_GoBack"/>
      <w:bookmarkEnd w:id="0"/>
      <w:r w:rsidRPr="00610C51">
        <w:rPr>
          <w:b/>
          <w:color w:val="4472C4" w:themeColor="accent1"/>
          <w:sz w:val="28"/>
        </w:rPr>
        <w:t xml:space="preserve">Managing the Employment Impacts of the </w:t>
      </w:r>
      <w:r w:rsidR="00D96EB3">
        <w:rPr>
          <w:b/>
          <w:color w:val="4472C4" w:themeColor="accent1"/>
          <w:sz w:val="28"/>
        </w:rPr>
        <w:t>COVID</w:t>
      </w:r>
      <w:r w:rsidRPr="00610C51">
        <w:rPr>
          <w:b/>
          <w:color w:val="4472C4" w:themeColor="accent1"/>
          <w:sz w:val="28"/>
        </w:rPr>
        <w:t xml:space="preserve">-19 Crisis </w:t>
      </w:r>
    </w:p>
    <w:p w14:paraId="1EFA3946" w14:textId="751766E3" w:rsidR="00F97A2A" w:rsidRPr="00610C51" w:rsidRDefault="00583769" w:rsidP="00583769">
      <w:pPr>
        <w:jc w:val="center"/>
        <w:rPr>
          <w:b/>
          <w:color w:val="4472C4" w:themeColor="accent1"/>
          <w:sz w:val="28"/>
        </w:rPr>
      </w:pPr>
      <w:r w:rsidRPr="00610C51">
        <w:rPr>
          <w:b/>
          <w:color w:val="4472C4" w:themeColor="accent1"/>
          <w:sz w:val="28"/>
        </w:rPr>
        <w:t>Policy Options for the Short Term</w:t>
      </w:r>
      <w:r w:rsidR="00610C51">
        <w:rPr>
          <w:rStyle w:val="FootnoteReference"/>
          <w:b/>
          <w:color w:val="4472C4" w:themeColor="accent1"/>
          <w:sz w:val="28"/>
        </w:rPr>
        <w:footnoteReference w:id="2"/>
      </w:r>
    </w:p>
    <w:p w14:paraId="011DF715" w14:textId="0E098AE5" w:rsidR="0046116F" w:rsidRDefault="00ED2C3A" w:rsidP="7192FEA3">
      <w:pPr>
        <w:jc w:val="both"/>
        <w:rPr>
          <w:i/>
          <w:iCs/>
        </w:rPr>
      </w:pPr>
      <w:r w:rsidRPr="7192FEA3">
        <w:rPr>
          <w:i/>
          <w:iCs/>
        </w:rPr>
        <w:t>This note discusses</w:t>
      </w:r>
      <w:r w:rsidR="004F74BF" w:rsidRPr="7192FEA3">
        <w:rPr>
          <w:i/>
          <w:iCs/>
        </w:rPr>
        <w:t xml:space="preserve"> </w:t>
      </w:r>
      <w:r w:rsidR="008C4518" w:rsidRPr="7192FEA3">
        <w:rPr>
          <w:i/>
          <w:iCs/>
        </w:rPr>
        <w:t xml:space="preserve">short-term </w:t>
      </w:r>
      <w:r w:rsidR="004F74BF" w:rsidRPr="7192FEA3">
        <w:rPr>
          <w:i/>
          <w:iCs/>
        </w:rPr>
        <w:t>policy options for managing the employment impacts of the C</w:t>
      </w:r>
      <w:r w:rsidR="00D96EB3">
        <w:rPr>
          <w:i/>
          <w:iCs/>
        </w:rPr>
        <w:t>OVID</w:t>
      </w:r>
      <w:r w:rsidR="004F74BF" w:rsidRPr="7192FEA3">
        <w:rPr>
          <w:i/>
          <w:iCs/>
        </w:rPr>
        <w:t xml:space="preserve">-19 crisis. The note pays attention to the </w:t>
      </w:r>
      <w:r w:rsidR="0013414D" w:rsidRPr="7192FEA3">
        <w:rPr>
          <w:i/>
          <w:iCs/>
        </w:rPr>
        <w:t>labor market and institutional context of most low and middle-income countries where informality is large and where existing institutions often lack mechanisms to effectively reach businesses and workers in the informal sector. The note covers</w:t>
      </w:r>
      <w:r w:rsidR="00FC7ADE" w:rsidRPr="7192FEA3">
        <w:rPr>
          <w:i/>
          <w:iCs/>
        </w:rPr>
        <w:t xml:space="preserve"> </w:t>
      </w:r>
      <w:r w:rsidR="5E8B016B" w:rsidRPr="7192FEA3">
        <w:rPr>
          <w:i/>
          <w:iCs/>
        </w:rPr>
        <w:t>complementary</w:t>
      </w:r>
      <w:r w:rsidR="0013414D" w:rsidRPr="7192FEA3">
        <w:rPr>
          <w:i/>
          <w:iCs/>
        </w:rPr>
        <w:t xml:space="preserve"> policies aimed at: </w:t>
      </w:r>
      <w:r w:rsidR="00D3492A" w:rsidRPr="00D3492A">
        <w:rPr>
          <w:i/>
          <w:iCs/>
        </w:rPr>
        <w:t xml:space="preserve">1) Helping businesses </w:t>
      </w:r>
      <w:r w:rsidR="00790F8C">
        <w:rPr>
          <w:i/>
          <w:iCs/>
        </w:rPr>
        <w:t xml:space="preserve">survive and </w:t>
      </w:r>
      <w:r w:rsidR="00D3492A" w:rsidRPr="00D3492A">
        <w:rPr>
          <w:i/>
          <w:iCs/>
        </w:rPr>
        <w:t xml:space="preserve">retain workers; 2) </w:t>
      </w:r>
      <w:r w:rsidR="0056537D">
        <w:rPr>
          <w:i/>
          <w:iCs/>
        </w:rPr>
        <w:t>providing</w:t>
      </w:r>
      <w:r w:rsidR="00D3492A" w:rsidRPr="00D3492A">
        <w:rPr>
          <w:i/>
          <w:iCs/>
        </w:rPr>
        <w:t xml:space="preserve"> protection for those who do lose their jobs</w:t>
      </w:r>
      <w:r w:rsidR="00790F8C">
        <w:rPr>
          <w:i/>
          <w:iCs/>
        </w:rPr>
        <w:t xml:space="preserve"> and see their </w:t>
      </w:r>
      <w:r w:rsidR="0046116F">
        <w:rPr>
          <w:i/>
          <w:iCs/>
        </w:rPr>
        <w:t>livelihoods</w:t>
      </w:r>
      <w:r w:rsidR="00790F8C">
        <w:rPr>
          <w:i/>
          <w:iCs/>
        </w:rPr>
        <w:t xml:space="preserve"> significantly a</w:t>
      </w:r>
      <w:r w:rsidR="0046116F">
        <w:rPr>
          <w:i/>
          <w:iCs/>
        </w:rPr>
        <w:t>ffected</w:t>
      </w:r>
      <w:r w:rsidR="00D3492A" w:rsidRPr="00D3492A">
        <w:rPr>
          <w:i/>
          <w:iCs/>
        </w:rPr>
        <w:t xml:space="preserve">; and 3) </w:t>
      </w:r>
      <w:r w:rsidR="0056537D">
        <w:rPr>
          <w:i/>
          <w:iCs/>
        </w:rPr>
        <w:t>facilitating</w:t>
      </w:r>
      <w:r w:rsidR="00D3492A" w:rsidRPr="00D3492A">
        <w:rPr>
          <w:i/>
          <w:iCs/>
        </w:rPr>
        <w:t xml:space="preserve"> alternative employment</w:t>
      </w:r>
      <w:r w:rsidR="00790F8C">
        <w:rPr>
          <w:i/>
          <w:iCs/>
        </w:rPr>
        <w:t xml:space="preserve"> </w:t>
      </w:r>
      <w:r w:rsidR="0056537D">
        <w:rPr>
          <w:i/>
          <w:iCs/>
        </w:rPr>
        <w:t>and</w:t>
      </w:r>
      <w:r w:rsidR="00790F8C">
        <w:rPr>
          <w:i/>
          <w:iCs/>
        </w:rPr>
        <w:t xml:space="preserve"> employability support</w:t>
      </w:r>
      <w:r w:rsidR="00D3492A" w:rsidRPr="00D3492A">
        <w:rPr>
          <w:i/>
          <w:iCs/>
        </w:rPr>
        <w:t xml:space="preserve"> for those who are out of work (ALMP)</w:t>
      </w:r>
      <w:r w:rsidR="00790F8C">
        <w:rPr>
          <w:i/>
          <w:iCs/>
        </w:rPr>
        <w:t>.</w:t>
      </w:r>
      <w:r w:rsidR="0046116F">
        <w:rPr>
          <w:i/>
          <w:iCs/>
        </w:rPr>
        <w:t xml:space="preserve"> </w:t>
      </w:r>
    </w:p>
    <w:p w14:paraId="4F04A414" w14:textId="658D846B" w:rsidR="00ED2C3A" w:rsidRPr="00610C51" w:rsidRDefault="00883C9E" w:rsidP="7192FEA3">
      <w:pPr>
        <w:jc w:val="both"/>
        <w:rPr>
          <w:i/>
          <w:iCs/>
        </w:rPr>
      </w:pPr>
      <w:r w:rsidRPr="00A313F9">
        <w:rPr>
          <w:i/>
          <w:iCs/>
        </w:rPr>
        <w:t xml:space="preserve">The main message is that </w:t>
      </w:r>
      <w:r w:rsidR="00381FBE" w:rsidRPr="00A313F9">
        <w:rPr>
          <w:i/>
        </w:rPr>
        <w:t>countries</w:t>
      </w:r>
      <w:r w:rsidRPr="00A313F9">
        <w:rPr>
          <w:i/>
        </w:rPr>
        <w:t xml:space="preserve"> need to </w:t>
      </w:r>
      <w:r w:rsidR="00381FBE" w:rsidRPr="00A313F9">
        <w:rPr>
          <w:i/>
        </w:rPr>
        <w:t xml:space="preserve">support the </w:t>
      </w:r>
      <w:r w:rsidRPr="00A313F9">
        <w:rPr>
          <w:i/>
        </w:rPr>
        <w:t xml:space="preserve">spending capacity of households who lose income </w:t>
      </w:r>
      <w:r w:rsidR="00381FBE" w:rsidRPr="00A313F9">
        <w:rPr>
          <w:i/>
        </w:rPr>
        <w:t>while at the same time suppo</w:t>
      </w:r>
      <w:r w:rsidR="00A73D9D" w:rsidRPr="00A313F9">
        <w:rPr>
          <w:i/>
        </w:rPr>
        <w:t>rting</w:t>
      </w:r>
      <w:r w:rsidRPr="00A313F9">
        <w:rPr>
          <w:i/>
        </w:rPr>
        <w:t xml:space="preserve"> firms to keep paying their workers and to start up production again after the crisis passes without a huge raft of debt that makes them insolvent, illiquid or both. If </w:t>
      </w:r>
      <w:r w:rsidR="00A73D9D" w:rsidRPr="00A313F9">
        <w:rPr>
          <w:i/>
        </w:rPr>
        <w:t xml:space="preserve">countries fail to do this, there are likely to be </w:t>
      </w:r>
      <w:r w:rsidRPr="00A313F9">
        <w:rPr>
          <w:i/>
        </w:rPr>
        <w:t xml:space="preserve">large secondary demand effects that reinforce the problem through the </w:t>
      </w:r>
      <w:r w:rsidR="00A313F9" w:rsidRPr="00A313F9">
        <w:rPr>
          <w:i/>
        </w:rPr>
        <w:t xml:space="preserve">common </w:t>
      </w:r>
      <w:r w:rsidRPr="00A313F9">
        <w:rPr>
          <w:i/>
        </w:rPr>
        <w:t>multipliers.</w:t>
      </w:r>
    </w:p>
    <w:p w14:paraId="5CCCBF27" w14:textId="77777777" w:rsidR="00610C51" w:rsidRDefault="00610C51">
      <w:pPr>
        <w:rPr>
          <w:b/>
          <w:i/>
          <w:color w:val="4472C4" w:themeColor="accent1"/>
        </w:rPr>
      </w:pPr>
    </w:p>
    <w:p w14:paraId="22ECCD40" w14:textId="6686CF54" w:rsidR="0026534B" w:rsidRPr="0026534B" w:rsidRDefault="0026534B">
      <w:pPr>
        <w:rPr>
          <w:b/>
          <w:i/>
          <w:color w:val="4472C4" w:themeColor="accent1"/>
        </w:rPr>
      </w:pPr>
      <w:r w:rsidRPr="0026534B">
        <w:rPr>
          <w:b/>
          <w:i/>
          <w:color w:val="4472C4" w:themeColor="accent1"/>
        </w:rPr>
        <w:t>The Nature of the Crisis</w:t>
      </w:r>
    </w:p>
    <w:p w14:paraId="53C6C35A" w14:textId="3E2F1849" w:rsidR="6DD8F978" w:rsidRDefault="6DD8F978" w:rsidP="7192FEA3">
      <w:pPr>
        <w:jc w:val="both"/>
        <w:rPr>
          <w:rFonts w:ascii="Calibri" w:eastAsia="Calibri" w:hAnsi="Calibri" w:cs="Calibri"/>
        </w:rPr>
      </w:pPr>
      <w:r w:rsidRPr="0638C974">
        <w:rPr>
          <w:rFonts w:ascii="Calibri" w:eastAsia="Calibri" w:hAnsi="Calibri" w:cs="Calibri"/>
          <w:b/>
          <w:bCs/>
        </w:rPr>
        <w:t xml:space="preserve"> The COVID-</w:t>
      </w:r>
      <w:r w:rsidR="280E52DD" w:rsidRPr="0638C974">
        <w:rPr>
          <w:rFonts w:ascii="Calibri" w:eastAsia="Calibri" w:hAnsi="Calibri" w:cs="Calibri"/>
          <w:b/>
          <w:bCs/>
        </w:rPr>
        <w:t>1</w:t>
      </w:r>
      <w:r w:rsidRPr="0638C974">
        <w:rPr>
          <w:rFonts w:ascii="Calibri" w:eastAsia="Calibri" w:hAnsi="Calibri" w:cs="Calibri"/>
          <w:b/>
          <w:bCs/>
        </w:rPr>
        <w:t>9 crisis is not only a health crisis, but also an economic and employment one</w:t>
      </w:r>
      <w:r w:rsidRPr="0638C974">
        <w:rPr>
          <w:rFonts w:ascii="Calibri" w:eastAsia="Calibri" w:hAnsi="Calibri" w:cs="Calibri"/>
        </w:rPr>
        <w:t xml:space="preserve">. Although it is early, impacts are starting to be seen in official statistics. Labor market prospects appear to be worsening rapidly, and expected impacts are large. </w:t>
      </w:r>
      <w:r w:rsidR="00A3030E">
        <w:rPr>
          <w:rFonts w:ascii="Calibri" w:eastAsia="Calibri" w:hAnsi="Calibri" w:cs="Calibri"/>
        </w:rPr>
        <w:t xml:space="preserve">The </w:t>
      </w:r>
      <w:r w:rsidRPr="0638C974">
        <w:rPr>
          <w:rFonts w:ascii="Calibri" w:eastAsia="Calibri" w:hAnsi="Calibri" w:cs="Calibri"/>
        </w:rPr>
        <w:t>ILO estimates a significant rise in unemployment and underemployment as a result of the crisis. Preliminary ILO estimates point to a rise in global unemployment of between 5.3 million (“low” scenario) and 24.7 million (“high” scenario) from a base level of 188 million in 2019. For comparison, the global financial crisis of 2008-9 increased unemployment by 22 million.</w:t>
      </w:r>
      <w:r w:rsidR="00A3030E">
        <w:rPr>
          <w:rStyle w:val="FootnoteReference"/>
          <w:rFonts w:ascii="Calibri" w:eastAsia="Calibri" w:hAnsi="Calibri" w:cs="Calibri"/>
        </w:rPr>
        <w:footnoteReference w:id="3"/>
      </w:r>
      <w:r w:rsidR="00A3030E">
        <w:rPr>
          <w:rFonts w:ascii="Calibri" w:eastAsia="Calibri" w:hAnsi="Calibri" w:cs="Calibri"/>
        </w:rPr>
        <w:t xml:space="preserve"> </w:t>
      </w:r>
      <w:r w:rsidR="00AF7381">
        <w:rPr>
          <w:rFonts w:ascii="Calibri" w:eastAsia="Calibri" w:hAnsi="Calibri" w:cs="Calibri"/>
        </w:rPr>
        <w:t xml:space="preserve">However, </w:t>
      </w:r>
      <w:r w:rsidR="0005114E">
        <w:rPr>
          <w:rFonts w:ascii="Calibri" w:eastAsia="Calibri" w:hAnsi="Calibri" w:cs="Calibri"/>
        </w:rPr>
        <w:t xml:space="preserve">this might turn out to be an underestimate. </w:t>
      </w:r>
      <w:r w:rsidR="004578B9">
        <w:rPr>
          <w:rFonts w:ascii="Calibri" w:eastAsia="Calibri" w:hAnsi="Calibri" w:cs="Calibri"/>
        </w:rPr>
        <w:t>P</w:t>
      </w:r>
      <w:r w:rsidR="0005114E">
        <w:rPr>
          <w:rFonts w:ascii="Calibri" w:eastAsia="Calibri" w:hAnsi="Calibri" w:cs="Calibri"/>
        </w:rPr>
        <w:t xml:space="preserve">rivate sector analysts are already predicting much greater </w:t>
      </w:r>
      <w:r w:rsidR="004578B9">
        <w:rPr>
          <w:rFonts w:ascii="Calibri" w:eastAsia="Calibri" w:hAnsi="Calibri" w:cs="Calibri"/>
        </w:rPr>
        <w:t xml:space="preserve">output and </w:t>
      </w:r>
      <w:r w:rsidR="0005114E">
        <w:rPr>
          <w:rFonts w:ascii="Calibri" w:eastAsia="Calibri" w:hAnsi="Calibri" w:cs="Calibri"/>
        </w:rPr>
        <w:t>employment shocks</w:t>
      </w:r>
      <w:r w:rsidR="004578B9">
        <w:rPr>
          <w:rFonts w:ascii="Calibri" w:eastAsia="Calibri" w:hAnsi="Calibri" w:cs="Calibri"/>
        </w:rPr>
        <w:t xml:space="preserve"> in the absence of powerful policy responses (e.g. Goldman Sachs).</w:t>
      </w:r>
    </w:p>
    <w:p w14:paraId="5D03D144" w14:textId="240EED50" w:rsidR="6DD8F978" w:rsidRDefault="003F5772" w:rsidP="7192FEA3">
      <w:pPr>
        <w:spacing w:line="257" w:lineRule="auto"/>
        <w:jc w:val="both"/>
        <w:rPr>
          <w:rFonts w:ascii="Calibri" w:eastAsia="Calibri" w:hAnsi="Calibri" w:cs="Calibri"/>
        </w:rPr>
      </w:pPr>
      <w:r w:rsidRPr="003F5772">
        <w:rPr>
          <w:rFonts w:ascii="Calibri" w:eastAsia="Calibri" w:hAnsi="Calibri" w:cs="Calibri"/>
          <w:b/>
        </w:rPr>
        <w:t xml:space="preserve">A crisis that started as a supply-side shock </w:t>
      </w:r>
      <w:r w:rsidR="009171E8">
        <w:rPr>
          <w:rFonts w:ascii="Calibri" w:eastAsia="Calibri" w:hAnsi="Calibri" w:cs="Calibri"/>
          <w:b/>
        </w:rPr>
        <w:t xml:space="preserve">for labor markets </w:t>
      </w:r>
      <w:r w:rsidRPr="003F5772">
        <w:rPr>
          <w:rFonts w:ascii="Calibri" w:eastAsia="Calibri" w:hAnsi="Calibri" w:cs="Calibri"/>
          <w:b/>
        </w:rPr>
        <w:t xml:space="preserve">has rapidly evolved </w:t>
      </w:r>
      <w:r w:rsidR="009171E8">
        <w:rPr>
          <w:rFonts w:ascii="Calibri" w:eastAsia="Calibri" w:hAnsi="Calibri" w:cs="Calibri"/>
          <w:b/>
        </w:rPr>
        <w:t>into</w:t>
      </w:r>
      <w:r w:rsidRPr="003F5772">
        <w:rPr>
          <w:rFonts w:ascii="Calibri" w:eastAsia="Calibri" w:hAnsi="Calibri" w:cs="Calibri"/>
          <w:b/>
        </w:rPr>
        <w:t xml:space="preserve"> a joint supply and demand crisis</w:t>
      </w:r>
      <w:r>
        <w:rPr>
          <w:rFonts w:ascii="Calibri" w:eastAsia="Calibri" w:hAnsi="Calibri" w:cs="Calibri"/>
        </w:rPr>
        <w:t xml:space="preserve">. </w:t>
      </w:r>
      <w:r w:rsidR="6DD8F978" w:rsidRPr="7192FEA3">
        <w:rPr>
          <w:rFonts w:ascii="Calibri" w:eastAsia="Calibri" w:hAnsi="Calibri" w:cs="Calibri"/>
        </w:rPr>
        <w:t xml:space="preserve">Due to health concerns, illness, travel bans, quarantine measures and other mobility constraints, many workers cannot get to work; when they do work, productivity—and with that, often incomes, are affected. In terms of </w:t>
      </w:r>
      <w:r w:rsidR="00042D85">
        <w:rPr>
          <w:rFonts w:ascii="Calibri" w:eastAsia="Calibri" w:hAnsi="Calibri" w:cs="Calibri"/>
        </w:rPr>
        <w:t xml:space="preserve">labor </w:t>
      </w:r>
      <w:r w:rsidR="6DD8F978" w:rsidRPr="7192FEA3">
        <w:rPr>
          <w:rFonts w:ascii="Calibri" w:eastAsia="Calibri" w:hAnsi="Calibri" w:cs="Calibri"/>
        </w:rPr>
        <w:t>demand, global and local supply chains have been disrupted; across many countries, businesses have been closed or remain open only limited hours; even when operating, lower consumer demand affects earnings. The ongoing crisis, and the uncertainty surrounding its duration and impacts, create an environment where investments and new hiring are deterred. Permanent business closures, rising unemployment and loss of livelihoods are big concerns.</w:t>
      </w:r>
      <w:r w:rsidR="00EB01D0">
        <w:rPr>
          <w:rFonts w:ascii="Calibri" w:eastAsia="Calibri" w:hAnsi="Calibri" w:cs="Calibri"/>
        </w:rPr>
        <w:t xml:space="preserve"> </w:t>
      </w:r>
    </w:p>
    <w:p w14:paraId="781F4D63" w14:textId="749C29D8" w:rsidR="6DD8F978" w:rsidRDefault="6DD8F978" w:rsidP="7192FEA3">
      <w:pPr>
        <w:spacing w:line="257" w:lineRule="auto"/>
        <w:jc w:val="both"/>
        <w:rPr>
          <w:rFonts w:ascii="Calibri" w:eastAsia="Calibri" w:hAnsi="Calibri" w:cs="Calibri"/>
        </w:rPr>
      </w:pPr>
      <w:r w:rsidRPr="7192FEA3">
        <w:rPr>
          <w:rFonts w:ascii="Calibri" w:eastAsia="Calibri" w:hAnsi="Calibri" w:cs="Calibri"/>
          <w:b/>
          <w:bCs/>
        </w:rPr>
        <w:lastRenderedPageBreak/>
        <w:t>Impacts in the economy, while widespread, are likely to hit some groups particularly hard.</w:t>
      </w:r>
      <w:r w:rsidRPr="7192FEA3">
        <w:rPr>
          <w:rFonts w:ascii="Calibri" w:eastAsia="Calibri" w:hAnsi="Calibri" w:cs="Calibri"/>
        </w:rPr>
        <w:t xml:space="preserve"> While impacts are felt across the board, continuing operations is likely to be particularly challenging for micro, small and medium enterprises, which have fewer effective instruments at their disposal to manage shocks. For similar reasons, non-wage workers and wage workers in temporary contracts or in the informal sector, are also likely to be disproportionally affected. Even when the health crisis ebbs and measures that restrict work and mobility ease, </w:t>
      </w:r>
      <w:r w:rsidR="003D265E">
        <w:rPr>
          <w:rFonts w:ascii="Calibri" w:eastAsia="Calibri" w:hAnsi="Calibri" w:cs="Calibri"/>
        </w:rPr>
        <w:t>some</w:t>
      </w:r>
      <w:r w:rsidR="003D265E" w:rsidRPr="7192FEA3">
        <w:rPr>
          <w:rFonts w:ascii="Calibri" w:eastAsia="Calibri" w:hAnsi="Calibri" w:cs="Calibri"/>
        </w:rPr>
        <w:t xml:space="preserve"> </w:t>
      </w:r>
      <w:r w:rsidRPr="7192FEA3">
        <w:rPr>
          <w:rFonts w:ascii="Calibri" w:eastAsia="Calibri" w:hAnsi="Calibri" w:cs="Calibri"/>
        </w:rPr>
        <w:t>industries may face a longer route to recovery</w:t>
      </w:r>
      <w:r w:rsidR="003D265E">
        <w:rPr>
          <w:rFonts w:ascii="Calibri" w:eastAsia="Calibri" w:hAnsi="Calibri" w:cs="Calibri"/>
        </w:rPr>
        <w:t xml:space="preserve"> than others</w:t>
      </w:r>
      <w:r w:rsidRPr="7192FEA3">
        <w:rPr>
          <w:rFonts w:ascii="Calibri" w:eastAsia="Calibri" w:hAnsi="Calibri" w:cs="Calibri"/>
        </w:rPr>
        <w:t>.</w:t>
      </w:r>
    </w:p>
    <w:p w14:paraId="17B68712" w14:textId="65101A4C" w:rsidR="3385A373" w:rsidRDefault="3385A373" w:rsidP="00F47B20">
      <w:pPr>
        <w:jc w:val="both"/>
      </w:pPr>
      <w:r w:rsidRPr="00F47B20">
        <w:rPr>
          <w:rFonts w:ascii="Calibri" w:eastAsia="Calibri" w:hAnsi="Calibri" w:cs="Calibri"/>
          <w:b/>
          <w:bCs/>
        </w:rPr>
        <w:t xml:space="preserve">How these shocks play out and how governments best respond depends </w:t>
      </w:r>
      <w:r w:rsidR="00273734" w:rsidRPr="00F47B20">
        <w:rPr>
          <w:rFonts w:ascii="Calibri" w:eastAsia="Calibri" w:hAnsi="Calibri" w:cs="Calibri"/>
          <w:b/>
          <w:bCs/>
        </w:rPr>
        <w:t>on</w:t>
      </w:r>
      <w:r w:rsidRPr="00F47B20">
        <w:rPr>
          <w:rFonts w:ascii="Calibri" w:eastAsia="Calibri" w:hAnsi="Calibri" w:cs="Calibri"/>
          <w:b/>
        </w:rPr>
        <w:t xml:space="preserve"> the length of time between decline and recovery (i.e. </w:t>
      </w:r>
      <w:r w:rsidR="003D265E">
        <w:rPr>
          <w:rFonts w:ascii="Calibri" w:eastAsia="Calibri" w:hAnsi="Calibri" w:cs="Calibri"/>
          <w:b/>
        </w:rPr>
        <w:t xml:space="preserve">will it be </w:t>
      </w:r>
      <w:r w:rsidRPr="00F47B20">
        <w:rPr>
          <w:rFonts w:ascii="Calibri" w:eastAsia="Calibri" w:hAnsi="Calibri" w:cs="Calibri"/>
          <w:b/>
        </w:rPr>
        <w:t>a ‘v-shaped’ or ‘u-shaped’ recession), itself mediated by how long social distancing measures last</w:t>
      </w:r>
      <w:r w:rsidRPr="0638C974">
        <w:rPr>
          <w:rFonts w:ascii="Calibri" w:eastAsia="Calibri" w:hAnsi="Calibri" w:cs="Calibri"/>
        </w:rPr>
        <w:t>.</w:t>
      </w:r>
      <w:r w:rsidR="00D20E51">
        <w:rPr>
          <w:rStyle w:val="FootnoteReference"/>
          <w:rFonts w:ascii="Calibri" w:eastAsia="Calibri" w:hAnsi="Calibri" w:cs="Calibri"/>
        </w:rPr>
        <w:footnoteReference w:id="4"/>
      </w:r>
      <w:r w:rsidRPr="0638C974">
        <w:rPr>
          <w:rFonts w:eastAsia="Times New Roman"/>
        </w:rPr>
        <w:t xml:space="preserve"> </w:t>
      </w:r>
      <w:r w:rsidR="000F1810" w:rsidRPr="0638C974">
        <w:rPr>
          <w:rFonts w:eastAsia="Times New Roman"/>
        </w:rPr>
        <w:t xml:space="preserve">One unique aspect of the current crisis is the need to discourage </w:t>
      </w:r>
      <w:r w:rsidR="00FD2A6C">
        <w:rPr>
          <w:rFonts w:eastAsia="Times New Roman"/>
        </w:rPr>
        <w:t>production and</w:t>
      </w:r>
      <w:r w:rsidR="00FD2A6C" w:rsidRPr="0638C974">
        <w:rPr>
          <w:rFonts w:eastAsia="Times New Roman"/>
        </w:rPr>
        <w:t xml:space="preserve"> </w:t>
      </w:r>
      <w:r w:rsidR="000F1810" w:rsidRPr="0638C974">
        <w:rPr>
          <w:rFonts w:eastAsia="Times New Roman"/>
        </w:rPr>
        <w:t>consumption on public health grounds.</w:t>
      </w:r>
      <w:r w:rsidR="000F1810" w:rsidRPr="0638C974">
        <w:rPr>
          <w:b/>
          <w:bCs/>
        </w:rPr>
        <w:t xml:space="preserve"> </w:t>
      </w:r>
      <w:r w:rsidRPr="0638C974">
        <w:rPr>
          <w:rFonts w:eastAsia="Times New Roman"/>
        </w:rPr>
        <w:t xml:space="preserve">At the current stage of the </w:t>
      </w:r>
      <w:r w:rsidR="663B3B71" w:rsidRPr="0638C974">
        <w:rPr>
          <w:rFonts w:eastAsia="Times New Roman"/>
        </w:rPr>
        <w:t>C</w:t>
      </w:r>
      <w:r w:rsidR="00D96EB3">
        <w:rPr>
          <w:rFonts w:eastAsia="Times New Roman"/>
        </w:rPr>
        <w:t>OVID</w:t>
      </w:r>
      <w:r w:rsidRPr="0638C974">
        <w:rPr>
          <w:rFonts w:eastAsia="Times New Roman"/>
        </w:rPr>
        <w:t xml:space="preserve">-19 crisis, the problem is primarily a </w:t>
      </w:r>
      <w:r w:rsidR="009116F0">
        <w:rPr>
          <w:rFonts w:eastAsia="Times New Roman"/>
        </w:rPr>
        <w:t xml:space="preserve">labor </w:t>
      </w:r>
      <w:r w:rsidRPr="0638C974">
        <w:rPr>
          <w:rFonts w:eastAsia="Times New Roman"/>
        </w:rPr>
        <w:t xml:space="preserve">demand shock </w:t>
      </w:r>
      <w:r w:rsidR="009116F0">
        <w:rPr>
          <w:rFonts w:eastAsia="Times New Roman"/>
        </w:rPr>
        <w:t xml:space="preserve">linked to initiatives to control the epidemic </w:t>
      </w:r>
      <w:r w:rsidRPr="0638C974">
        <w:rPr>
          <w:rFonts w:eastAsia="Times New Roman"/>
        </w:rPr>
        <w:t xml:space="preserve">that is expected to be largely temporary in nature. Of course, the longer the public health crisis goes on </w:t>
      </w:r>
      <w:r w:rsidR="00456879" w:rsidRPr="0638C974">
        <w:rPr>
          <w:rFonts w:eastAsia="Times New Roman"/>
        </w:rPr>
        <w:t>and</w:t>
      </w:r>
      <w:r w:rsidR="0095128E">
        <w:rPr>
          <w:rFonts w:eastAsia="Times New Roman"/>
        </w:rPr>
        <w:t xml:space="preserve"> the longer and more expansive social </w:t>
      </w:r>
      <w:r w:rsidR="0017490C">
        <w:rPr>
          <w:rFonts w:eastAsia="Times New Roman"/>
        </w:rPr>
        <w:t>isolation measures are</w:t>
      </w:r>
      <w:r w:rsidR="00456879" w:rsidRPr="0638C974">
        <w:rPr>
          <w:rFonts w:eastAsia="Times New Roman"/>
        </w:rPr>
        <w:t>,</w:t>
      </w:r>
      <w:r w:rsidRPr="0638C974">
        <w:rPr>
          <w:rFonts w:eastAsia="Times New Roman"/>
        </w:rPr>
        <w:t xml:space="preserve"> the greater the risk of scarring and of a draft toward a ‘u-shaped pattern</w:t>
      </w:r>
      <w:r w:rsidR="00E238DF">
        <w:rPr>
          <w:rFonts w:eastAsia="Times New Roman"/>
        </w:rPr>
        <w:t>. This can happen both through the destruction of otherwise viable businesses and jobs; and through secondary multiplier effects, as falling firm and household incomes from those hit by the shut-down spill over into negative multiplier effects that further curtail demand</w:t>
      </w:r>
      <w:r w:rsidR="00EE5E33">
        <w:rPr>
          <w:rFonts w:eastAsia="Times New Roman"/>
        </w:rPr>
        <w:t>.</w:t>
      </w:r>
      <w:r w:rsidRPr="0638C974">
        <w:rPr>
          <w:rFonts w:eastAsia="Times New Roman"/>
        </w:rPr>
        <w:t xml:space="preserve"> </w:t>
      </w:r>
      <w:r w:rsidR="00EE5E33">
        <w:rPr>
          <w:rFonts w:eastAsia="Times New Roman"/>
        </w:rPr>
        <w:t>T</w:t>
      </w:r>
      <w:r w:rsidRPr="0638C974">
        <w:rPr>
          <w:rFonts w:eastAsia="Times New Roman"/>
        </w:rPr>
        <w:t xml:space="preserve">he amount of scarring and speed of recovery are also endogenous </w:t>
      </w:r>
      <w:r w:rsidR="0017490C">
        <w:rPr>
          <w:rFonts w:eastAsia="Times New Roman"/>
        </w:rPr>
        <w:t>to</w:t>
      </w:r>
      <w:r w:rsidRPr="0638C974">
        <w:rPr>
          <w:rFonts w:eastAsia="Times New Roman"/>
        </w:rPr>
        <w:t xml:space="preserve"> government policy interventions. </w:t>
      </w:r>
    </w:p>
    <w:p w14:paraId="2A7E5CCE" w14:textId="2926AFCE" w:rsidR="0E03AAC6" w:rsidRDefault="0E03AAC6" w:rsidP="7192FEA3">
      <w:pPr>
        <w:jc w:val="both"/>
        <w:rPr>
          <w:rFonts w:ascii="Calibri" w:eastAsia="Calibri" w:hAnsi="Calibri" w:cs="Calibri"/>
          <w:color w:val="333333"/>
        </w:rPr>
      </w:pPr>
      <w:r w:rsidRPr="7192FEA3">
        <w:rPr>
          <w:b/>
          <w:bCs/>
        </w:rPr>
        <w:t xml:space="preserve">Even in the case </w:t>
      </w:r>
      <w:r w:rsidR="008C2523">
        <w:rPr>
          <w:b/>
          <w:bCs/>
        </w:rPr>
        <w:t>o</w:t>
      </w:r>
      <w:r w:rsidR="008C2523" w:rsidRPr="7192FEA3">
        <w:rPr>
          <w:b/>
          <w:bCs/>
        </w:rPr>
        <w:t xml:space="preserve">f </w:t>
      </w:r>
      <w:r w:rsidRPr="7192FEA3">
        <w:rPr>
          <w:b/>
          <w:bCs/>
        </w:rPr>
        <w:t>a ‘V-shaped’ crisis</w:t>
      </w:r>
      <w:r w:rsidR="00E238DF">
        <w:rPr>
          <w:b/>
          <w:bCs/>
        </w:rPr>
        <w:t xml:space="preserve"> with a relatively quick “bounce back” recovery</w:t>
      </w:r>
      <w:r w:rsidRPr="7192FEA3">
        <w:rPr>
          <w:b/>
          <w:bCs/>
        </w:rPr>
        <w:t xml:space="preserve">, the employment impacts can be severe and risk long-lasting effects, if responses are </w:t>
      </w:r>
      <w:r w:rsidR="00780DE6">
        <w:rPr>
          <w:b/>
          <w:bCs/>
        </w:rPr>
        <w:t>not</w:t>
      </w:r>
      <w:r w:rsidRPr="7192FEA3">
        <w:rPr>
          <w:b/>
          <w:bCs/>
        </w:rPr>
        <w:t xml:space="preserve"> swift and comprehensive</w:t>
      </w:r>
      <w:r>
        <w:t xml:space="preserve">. This note focuses on the short-term responses to </w:t>
      </w:r>
      <w:r w:rsidR="00E238DF">
        <w:t xml:space="preserve">the </w:t>
      </w:r>
      <w:r>
        <w:t xml:space="preserve">employment crisis, that is, what governments can do while the public health crisis is still ongoing. The measures discussed err on the side of doing too much rather than too little, and—being complementary — risk overlaps in terms of beneficiaries and creating some duplication. </w:t>
      </w:r>
      <w:r w:rsidR="00E238DF">
        <w:t xml:space="preserve">Given </w:t>
      </w:r>
      <w:r>
        <w:t xml:space="preserve">the severity of expected impacts, </w:t>
      </w:r>
      <w:r w:rsidR="00E238DF">
        <w:t xml:space="preserve">both risks </w:t>
      </w:r>
      <w:r>
        <w:t>are probably acceptable in most cases.</w:t>
      </w:r>
      <w:r w:rsidR="00553531">
        <w:rPr>
          <w:rStyle w:val="FootnoteReference"/>
        </w:rPr>
        <w:footnoteReference w:id="5"/>
      </w:r>
      <w:r w:rsidR="1ED50DCD">
        <w:t xml:space="preserve"> As the health crisis subsides or if the health crisis continues beyond the two or three months that countries are currently preparing for, a different package of measures would be required.</w:t>
      </w:r>
    </w:p>
    <w:p w14:paraId="5778A57F" w14:textId="215CF36E" w:rsidR="00CF2424" w:rsidRPr="009F0C3F" w:rsidRDefault="00600792" w:rsidP="00414F73">
      <w:pPr>
        <w:jc w:val="both"/>
        <w:rPr>
          <w:b/>
          <w:i/>
          <w:color w:val="4472C4" w:themeColor="accent1"/>
        </w:rPr>
      </w:pPr>
      <w:r>
        <w:rPr>
          <w:b/>
          <w:i/>
          <w:color w:val="4472C4" w:themeColor="accent1"/>
        </w:rPr>
        <w:t xml:space="preserve">A </w:t>
      </w:r>
      <w:r w:rsidR="00C751A1">
        <w:rPr>
          <w:b/>
          <w:i/>
          <w:color w:val="4472C4" w:themeColor="accent1"/>
        </w:rPr>
        <w:t>P</w:t>
      </w:r>
      <w:r>
        <w:rPr>
          <w:b/>
          <w:i/>
          <w:color w:val="4472C4" w:themeColor="accent1"/>
        </w:rPr>
        <w:t xml:space="preserve">olicy </w:t>
      </w:r>
      <w:r w:rsidR="00C751A1">
        <w:rPr>
          <w:b/>
          <w:i/>
          <w:color w:val="4472C4" w:themeColor="accent1"/>
        </w:rPr>
        <w:t>R</w:t>
      </w:r>
      <w:r>
        <w:rPr>
          <w:b/>
          <w:i/>
          <w:color w:val="4472C4" w:themeColor="accent1"/>
        </w:rPr>
        <w:t>esponse</w:t>
      </w:r>
      <w:r w:rsidR="009F0C3F" w:rsidRPr="009F0C3F">
        <w:rPr>
          <w:b/>
          <w:i/>
          <w:color w:val="4472C4" w:themeColor="accent1"/>
        </w:rPr>
        <w:t xml:space="preserve"> for the </w:t>
      </w:r>
      <w:r w:rsidR="00C751A1">
        <w:rPr>
          <w:b/>
          <w:i/>
          <w:color w:val="4472C4" w:themeColor="accent1"/>
        </w:rPr>
        <w:t>S</w:t>
      </w:r>
      <w:r w:rsidR="009F0C3F" w:rsidRPr="009F0C3F">
        <w:rPr>
          <w:b/>
          <w:i/>
          <w:color w:val="4472C4" w:themeColor="accent1"/>
        </w:rPr>
        <w:t>hort-</w:t>
      </w:r>
      <w:r w:rsidR="00C751A1">
        <w:rPr>
          <w:b/>
          <w:i/>
          <w:color w:val="4472C4" w:themeColor="accent1"/>
        </w:rPr>
        <w:t>T</w:t>
      </w:r>
      <w:r w:rsidR="009F0C3F" w:rsidRPr="009F0C3F">
        <w:rPr>
          <w:b/>
          <w:i/>
          <w:color w:val="4472C4" w:themeColor="accent1"/>
        </w:rPr>
        <w:t>erm</w:t>
      </w:r>
    </w:p>
    <w:p w14:paraId="4CD4D8FC" w14:textId="1CDBE2CB" w:rsidR="00304B11" w:rsidRDefault="006A529D" w:rsidP="00414F73">
      <w:pPr>
        <w:jc w:val="both"/>
      </w:pPr>
      <w:r w:rsidRPr="7192FEA3">
        <w:rPr>
          <w:b/>
          <w:bCs/>
        </w:rPr>
        <w:t>Managing the employment crisis requires supporting both businesses and workers.</w:t>
      </w:r>
      <w:r>
        <w:t xml:space="preserve"> </w:t>
      </w:r>
      <w:r w:rsidR="00304B11">
        <w:t>Given the nature of the employment crisis amidst C</w:t>
      </w:r>
      <w:r w:rsidR="000E6AF6">
        <w:t>OVID</w:t>
      </w:r>
      <w:r w:rsidR="00304B11">
        <w:t xml:space="preserve">-19, </w:t>
      </w:r>
      <w:r w:rsidR="003A5054">
        <w:t xml:space="preserve">governments need to address </w:t>
      </w:r>
      <w:r w:rsidR="00D432E4">
        <w:t>two</w:t>
      </w:r>
      <w:r w:rsidR="003A5054">
        <w:t xml:space="preserve"> immediate</w:t>
      </w:r>
      <w:r w:rsidR="00D432E4">
        <w:t>, interconnected,</w:t>
      </w:r>
      <w:r w:rsidR="003A5054">
        <w:t xml:space="preserve"> issues. </w:t>
      </w:r>
      <w:r w:rsidR="00B54794">
        <w:t>First, supporting workers whose livelihoods are affected because they are unable to work because of quarantine, health concerns or sickness; or have seen their income from self-employment fall due to lower demand</w:t>
      </w:r>
      <w:r w:rsidR="008426A8">
        <w:t>; or because t</w:t>
      </w:r>
      <w:r w:rsidR="00B54794">
        <w:t xml:space="preserve">heir place of work has </w:t>
      </w:r>
      <w:r w:rsidR="00F942C0">
        <w:t xml:space="preserve">been </w:t>
      </w:r>
      <w:r w:rsidR="00B54794">
        <w:t>closed, has laid-off employees, or has asked for workers to work fewer hours</w:t>
      </w:r>
      <w:r w:rsidR="008426A8">
        <w:t>. Second</w:t>
      </w:r>
      <w:r w:rsidR="003A5054">
        <w:t>, the need to pro</w:t>
      </w:r>
      <w:r w:rsidR="000F14B5">
        <w:t>vide businesses that have</w:t>
      </w:r>
      <w:r w:rsidR="00296BD6">
        <w:t xml:space="preserve"> been forced to</w:t>
      </w:r>
      <w:r w:rsidR="000F14B5">
        <w:t xml:space="preserve"> close </w:t>
      </w:r>
      <w:r w:rsidR="00F94E7B">
        <w:t>or are</w:t>
      </w:r>
      <w:r w:rsidR="000F14B5">
        <w:t xml:space="preserve"> seeing their revenues decrease significantly </w:t>
      </w:r>
      <w:r w:rsidR="00F94E7B">
        <w:t xml:space="preserve">with the liquidity necessary to </w:t>
      </w:r>
      <w:r w:rsidR="00732BF8">
        <w:t>survive the shock</w:t>
      </w:r>
      <w:r w:rsidR="009208F6">
        <w:t>, meet payroll,</w:t>
      </w:r>
      <w:r w:rsidR="00732BF8">
        <w:t xml:space="preserve"> and be </w:t>
      </w:r>
      <w:r w:rsidR="00F942C0">
        <w:t>ready</w:t>
      </w:r>
      <w:r w:rsidR="00732BF8">
        <w:t xml:space="preserve"> to recover when the economy picks up. </w:t>
      </w:r>
      <w:r w:rsidR="006E234C">
        <w:t xml:space="preserve">Lessons from previous </w:t>
      </w:r>
      <w:r w:rsidR="00F942C0">
        <w:t xml:space="preserve">crises </w:t>
      </w:r>
      <w:r w:rsidR="006E234C">
        <w:t>clearly warn against the</w:t>
      </w:r>
      <w:r w:rsidR="00094B45">
        <w:t xml:space="preserve"> </w:t>
      </w:r>
      <w:r w:rsidR="00F942C0">
        <w:t xml:space="preserve">medium </w:t>
      </w:r>
      <w:r w:rsidR="00094B45">
        <w:t>and long-term</w:t>
      </w:r>
      <w:r w:rsidR="006E234C">
        <w:t xml:space="preserve"> </w:t>
      </w:r>
      <w:r w:rsidR="00094B45">
        <w:t>costs</w:t>
      </w:r>
      <w:r w:rsidR="006E234C">
        <w:t xml:space="preserve"> of letting a liquidity crisis </w:t>
      </w:r>
      <w:r w:rsidR="00F942C0">
        <w:t xml:space="preserve">turn into </w:t>
      </w:r>
      <w:r w:rsidR="006E234C">
        <w:t>a solvency crisis</w:t>
      </w:r>
      <w:r w:rsidR="00094B45">
        <w:t xml:space="preserve">. </w:t>
      </w:r>
    </w:p>
    <w:p w14:paraId="731F65F7" w14:textId="3A9855EC" w:rsidR="00A81FE5" w:rsidRDefault="00304B11" w:rsidP="00414F73">
      <w:pPr>
        <w:jc w:val="both"/>
      </w:pPr>
      <w:r w:rsidRPr="00A06AE7">
        <w:rPr>
          <w:b/>
        </w:rPr>
        <w:lastRenderedPageBreak/>
        <w:t xml:space="preserve">Hence, we focus on interrelated policies aimed at: </w:t>
      </w:r>
      <w:r w:rsidR="007174AF" w:rsidRPr="007174AF">
        <w:t xml:space="preserve">The note covers complementary policies aimed at: 1) Helping businesses survive and retain workers; 2) </w:t>
      </w:r>
      <w:r w:rsidR="0056537D">
        <w:t>providing</w:t>
      </w:r>
      <w:r w:rsidR="007174AF" w:rsidRPr="007174AF">
        <w:t xml:space="preserve"> protection for those who lose their jobs and see their livelihoods significantly affected; and 3) </w:t>
      </w:r>
      <w:r w:rsidR="0056537D">
        <w:t>facilitating</w:t>
      </w:r>
      <w:r w:rsidR="007174AF" w:rsidRPr="007174AF">
        <w:t xml:space="preserve"> alternative employment or employability support for those who are out of work (ALMP).</w:t>
      </w:r>
    </w:p>
    <w:p w14:paraId="6DF4E95E" w14:textId="08B2FE4C" w:rsidR="00EA7ED1" w:rsidRPr="00EA7ED1" w:rsidRDefault="00EA7ED1" w:rsidP="00EA7ED1">
      <w:pPr>
        <w:pStyle w:val="ListParagraph"/>
        <w:numPr>
          <w:ilvl w:val="0"/>
          <w:numId w:val="17"/>
        </w:numPr>
        <w:jc w:val="both"/>
        <w:rPr>
          <w:b/>
          <w:color w:val="4472C4" w:themeColor="accent1"/>
        </w:rPr>
      </w:pPr>
      <w:r w:rsidRPr="00EA7ED1">
        <w:rPr>
          <w:b/>
          <w:color w:val="4472C4" w:themeColor="accent1"/>
        </w:rPr>
        <w:t>Helping businesses survive and retain workers</w:t>
      </w:r>
    </w:p>
    <w:p w14:paraId="4026AA5C" w14:textId="18127BFF" w:rsidR="00765BA8" w:rsidRPr="00EE0DCA" w:rsidRDefault="006F6DE5" w:rsidP="006F6DE5">
      <w:pPr>
        <w:ind w:left="360"/>
        <w:jc w:val="both"/>
        <w:rPr>
          <w:b/>
          <w:color w:val="4472C4" w:themeColor="accent1"/>
        </w:rPr>
      </w:pPr>
      <w:r w:rsidRPr="00EE0DCA">
        <w:rPr>
          <w:b/>
          <w:color w:val="4472C4" w:themeColor="accent1"/>
        </w:rPr>
        <w:t xml:space="preserve">1a. </w:t>
      </w:r>
      <w:r w:rsidR="00765BA8" w:rsidRPr="00EE0DCA">
        <w:rPr>
          <w:b/>
          <w:color w:val="4472C4" w:themeColor="accent1"/>
        </w:rPr>
        <w:t xml:space="preserve">Providing liquidity to firms to avoid </w:t>
      </w:r>
      <w:r w:rsidRPr="00EE0DCA">
        <w:rPr>
          <w:b/>
          <w:color w:val="4472C4" w:themeColor="accent1"/>
        </w:rPr>
        <w:t>closures and layoffs</w:t>
      </w:r>
    </w:p>
    <w:p w14:paraId="3B968279" w14:textId="0124FFDA" w:rsidR="000F4F4F" w:rsidRDefault="000F4F4F" w:rsidP="000F4F4F">
      <w:pPr>
        <w:jc w:val="both"/>
        <w:rPr>
          <w:rFonts w:eastAsia="Times New Roman"/>
        </w:rPr>
      </w:pPr>
      <w:r>
        <w:rPr>
          <w:rFonts w:eastAsia="Times New Roman"/>
          <w:b/>
          <w:bCs/>
        </w:rPr>
        <w:t xml:space="preserve">In the context of the </w:t>
      </w:r>
      <w:r w:rsidR="00F53823">
        <w:rPr>
          <w:rFonts w:eastAsia="Times New Roman"/>
          <w:b/>
          <w:bCs/>
        </w:rPr>
        <w:t>COVID</w:t>
      </w:r>
      <w:r>
        <w:rPr>
          <w:rFonts w:eastAsia="Times New Roman"/>
          <w:b/>
          <w:bCs/>
        </w:rPr>
        <w:t xml:space="preserve"> crisis, </w:t>
      </w:r>
      <w:r w:rsidRPr="47E5D011">
        <w:rPr>
          <w:rFonts w:eastAsia="Times New Roman"/>
          <w:b/>
          <w:bCs/>
        </w:rPr>
        <w:t xml:space="preserve">firms </w:t>
      </w:r>
      <w:r>
        <w:rPr>
          <w:rFonts w:eastAsia="Times New Roman"/>
          <w:b/>
          <w:bCs/>
        </w:rPr>
        <w:t>face</w:t>
      </w:r>
      <w:r w:rsidRPr="47E5D011">
        <w:rPr>
          <w:rFonts w:eastAsia="Times New Roman"/>
          <w:b/>
          <w:bCs/>
        </w:rPr>
        <w:t xml:space="preserve"> multiple shocks that threaten their viability. </w:t>
      </w:r>
      <w:r w:rsidRPr="00501C8A">
        <w:rPr>
          <w:rFonts w:eastAsia="Times New Roman"/>
          <w:bCs/>
        </w:rPr>
        <w:t xml:space="preserve">First, </w:t>
      </w:r>
      <w:r>
        <w:rPr>
          <w:rFonts w:eastAsia="Times New Roman"/>
          <w:bCs/>
        </w:rPr>
        <w:t xml:space="preserve">firms face a </w:t>
      </w:r>
      <w:r w:rsidRPr="00501C8A">
        <w:rPr>
          <w:rFonts w:eastAsia="Times New Roman"/>
          <w:bCs/>
          <w:i/>
        </w:rPr>
        <w:t>supply shock</w:t>
      </w:r>
      <w:r>
        <w:rPr>
          <w:rFonts w:eastAsia="Times New Roman"/>
          <w:bCs/>
        </w:rPr>
        <w:t>. Formal movement restrictions and</w:t>
      </w:r>
      <w:r w:rsidRPr="00501C8A">
        <w:rPr>
          <w:rFonts w:eastAsia="Times New Roman"/>
        </w:rPr>
        <w:t xml:space="preserve"> </w:t>
      </w:r>
      <w:r>
        <w:rPr>
          <w:rFonts w:eastAsia="Times New Roman"/>
        </w:rPr>
        <w:t xml:space="preserve">health concerns are leading to a collapse in the supply of labor and goods; so, firms find increasingly difficult to access supplies and labor to enable them to stay in operation; in many cases, emergency decrees legally oblige businesses to close. Second, they face an evolving </w:t>
      </w:r>
      <w:r w:rsidRPr="00501C8A">
        <w:rPr>
          <w:rFonts w:eastAsia="Times New Roman"/>
          <w:i/>
        </w:rPr>
        <w:t>demand shock</w:t>
      </w:r>
      <w:r>
        <w:rPr>
          <w:rFonts w:eastAsia="Times New Roman"/>
        </w:rPr>
        <w:t xml:space="preserve">. In some sectors like travel and hospitality, public health concerns have dramatically reduced demand. Across the board, declining incomes (as a result of rising unemployment) and wealth (as a result of deteriorating financial markets) are leading to depressed demand. </w:t>
      </w:r>
      <w:r w:rsidRPr="47E5D011">
        <w:rPr>
          <w:rFonts w:eastAsia="Times New Roman"/>
        </w:rPr>
        <w:t>Faced with these shocks, firms that hope to stay in business need to maximize liquidity. One way to do this is access additional working capital, through obtaining a loan or other form of credit, or by deferring payback on existing loans. But in many cases, the shocks in the real economy are accompanied</w:t>
      </w:r>
      <w:r>
        <w:rPr>
          <w:rFonts w:eastAsia="Times New Roman"/>
        </w:rPr>
        <w:t xml:space="preserve"> by a </w:t>
      </w:r>
      <w:r w:rsidRPr="00501C8A">
        <w:rPr>
          <w:rFonts w:eastAsia="Times New Roman"/>
          <w:i/>
        </w:rPr>
        <w:t>financial market shock</w:t>
      </w:r>
      <w:r>
        <w:rPr>
          <w:rStyle w:val="FootnoteReference"/>
          <w:rFonts w:eastAsia="Times New Roman"/>
          <w:i/>
        </w:rPr>
        <w:footnoteReference w:id="6"/>
      </w:r>
      <w:r>
        <w:rPr>
          <w:rFonts w:eastAsia="Times New Roman"/>
        </w:rPr>
        <w:t xml:space="preserve">, </w:t>
      </w:r>
      <w:r w:rsidRPr="47E5D011">
        <w:rPr>
          <w:rFonts w:eastAsia="Times New Roman"/>
        </w:rPr>
        <w:t xml:space="preserve">as a result of increasing risk, blocking access of firms – especially SMEs – to working capital as well trade finance at precisely the time they need it most need it. In the absence of access to additional credit, firms may either need to shut down completely or sharply cut costs, which typically means </w:t>
      </w:r>
      <w:r w:rsidR="00AB4493">
        <w:rPr>
          <w:rFonts w:eastAsia="Times New Roman"/>
        </w:rPr>
        <w:t>cutt</w:t>
      </w:r>
      <w:r w:rsidR="00AB4493" w:rsidRPr="47E5D011">
        <w:rPr>
          <w:rFonts w:eastAsia="Times New Roman"/>
        </w:rPr>
        <w:t xml:space="preserve">ing </w:t>
      </w:r>
      <w:r w:rsidRPr="47E5D011">
        <w:rPr>
          <w:rFonts w:eastAsia="Times New Roman"/>
        </w:rPr>
        <w:t>variable costs (the largest of which, for most firms, is labor) and/or defer</w:t>
      </w:r>
      <w:r>
        <w:rPr>
          <w:rFonts w:eastAsia="Times New Roman"/>
        </w:rPr>
        <w:t>ring</w:t>
      </w:r>
      <w:r w:rsidRPr="47E5D011">
        <w:rPr>
          <w:rFonts w:eastAsia="Times New Roman"/>
        </w:rPr>
        <w:t xml:space="preserve"> payments.</w:t>
      </w:r>
    </w:p>
    <w:p w14:paraId="181824F1" w14:textId="6F64FD99" w:rsidR="000F4F4F" w:rsidRDefault="000F4F4F" w:rsidP="000F4F4F">
      <w:pPr>
        <w:jc w:val="both"/>
        <w:rPr>
          <w:rFonts w:eastAsia="Times New Roman"/>
          <w:b/>
        </w:rPr>
      </w:pPr>
      <w:r>
        <w:rPr>
          <w:rFonts w:eastAsia="Times New Roman"/>
          <w:b/>
          <w:bCs/>
        </w:rPr>
        <w:t>In this context, g</w:t>
      </w:r>
      <w:r w:rsidRPr="00D40BA2">
        <w:rPr>
          <w:rFonts w:eastAsia="Times New Roman"/>
          <w:b/>
          <w:bCs/>
        </w:rPr>
        <w:t>overnment policies designed to secure jobs by avoiding the failure of otherwise viable firms focus primarily on helping maximize liquidity (cashflow) in firms</w:t>
      </w:r>
      <w:r>
        <w:rPr>
          <w:rStyle w:val="FootnoteReference"/>
          <w:rFonts w:eastAsia="Times New Roman"/>
        </w:rPr>
        <w:footnoteReference w:id="7"/>
      </w:r>
      <w:r>
        <w:rPr>
          <w:rFonts w:eastAsia="Times New Roman"/>
          <w:b/>
          <w:bCs/>
        </w:rPr>
        <w:t xml:space="preserve"> so that they can continue to pay workers and other key bills </w:t>
      </w:r>
      <w:r w:rsidRPr="00D40BA2">
        <w:rPr>
          <w:rFonts w:eastAsia="Times New Roman"/>
          <w:b/>
        </w:rPr>
        <w:t xml:space="preserve">(e.g. rent, utilities, </w:t>
      </w:r>
      <w:proofErr w:type="spellStart"/>
      <w:r w:rsidRPr="00D40BA2">
        <w:rPr>
          <w:rFonts w:eastAsia="Times New Roman"/>
          <w:b/>
        </w:rPr>
        <w:t>etc</w:t>
      </w:r>
      <w:proofErr w:type="spellEnd"/>
      <w:r w:rsidRPr="00D40BA2">
        <w:rPr>
          <w:rFonts w:eastAsia="Times New Roman"/>
          <w:b/>
        </w:rPr>
        <w:t>)</w:t>
      </w:r>
      <w:r>
        <w:rPr>
          <w:rFonts w:eastAsia="Times New Roman"/>
          <w:b/>
        </w:rPr>
        <w:t>, as well as preserve</w:t>
      </w:r>
      <w:r w:rsidRPr="004C6660">
        <w:rPr>
          <w:rFonts w:eastAsia="Times New Roman"/>
          <w:b/>
        </w:rPr>
        <w:t xml:space="preserve"> the network of economic linkages</w:t>
      </w:r>
      <w:r>
        <w:rPr>
          <w:rFonts w:eastAsia="Times New Roman"/>
          <w:b/>
        </w:rPr>
        <w:t xml:space="preserve"> so that firms can respond when market conditions rebound. </w:t>
      </w:r>
      <w:r w:rsidRPr="003369E9">
        <w:rPr>
          <w:rFonts w:eastAsia="Times New Roman"/>
        </w:rPr>
        <w:t>What is unique in the current crisis is that the overarching priority to address public health concerns means that the objective, at least in the short term, is not necessarily to keep firms operating</w:t>
      </w:r>
      <w:r w:rsidRPr="003369E9">
        <w:rPr>
          <w:rStyle w:val="FootnoteReference"/>
          <w:rFonts w:eastAsia="Times New Roman"/>
        </w:rPr>
        <w:footnoteReference w:id="8"/>
      </w:r>
      <w:r w:rsidRPr="003369E9">
        <w:rPr>
          <w:rFonts w:eastAsia="Times New Roman"/>
        </w:rPr>
        <w:t>, but rather to allow them to maintain their workforce and remain viable even while stopping operations.</w:t>
      </w:r>
    </w:p>
    <w:p w14:paraId="53DF54A5" w14:textId="47E72D21" w:rsidR="000F4F4F" w:rsidRDefault="000F4F4F" w:rsidP="000F4F4F">
      <w:pPr>
        <w:jc w:val="both"/>
        <w:rPr>
          <w:rFonts w:eastAsia="Times New Roman"/>
        </w:rPr>
      </w:pPr>
      <w:r>
        <w:rPr>
          <w:rFonts w:eastAsia="Times New Roman"/>
        </w:rPr>
        <w:t>These interventions can be organized into two very broad types:</w:t>
      </w:r>
    </w:p>
    <w:p w14:paraId="39BF2AF6" w14:textId="0695225B" w:rsidR="000F4F4F" w:rsidRPr="00AE14CF" w:rsidRDefault="000F4F4F" w:rsidP="000F4F4F">
      <w:pPr>
        <w:pStyle w:val="ListParagraph"/>
        <w:numPr>
          <w:ilvl w:val="0"/>
          <w:numId w:val="6"/>
        </w:numPr>
        <w:spacing w:before="80" w:after="0" w:line="240" w:lineRule="auto"/>
        <w:contextualSpacing w:val="0"/>
        <w:jc w:val="both"/>
        <w:rPr>
          <w:rFonts w:eastAsia="Times New Roman"/>
        </w:rPr>
      </w:pPr>
      <w:r w:rsidRPr="00BA4E67">
        <w:rPr>
          <w:rFonts w:eastAsia="Times New Roman"/>
          <w:b/>
          <w:u w:val="single"/>
        </w:rPr>
        <w:t>Injecting cash into firms</w:t>
      </w:r>
      <w:r>
        <w:rPr>
          <w:rFonts w:eastAsia="Times New Roman"/>
        </w:rPr>
        <w:t>: This has most commonly focused on improving access to credit. Most commonly this is done through governments (central banks) issuing</w:t>
      </w:r>
      <w:r>
        <w:rPr>
          <w:rFonts w:eastAsia="Times New Roman"/>
          <w:i/>
        </w:rPr>
        <w:t xml:space="preserve"> </w:t>
      </w:r>
      <w:r w:rsidRPr="00E06CBB">
        <w:rPr>
          <w:rFonts w:eastAsia="Times New Roman"/>
          <w:i/>
        </w:rPr>
        <w:t>lines of credit</w:t>
      </w:r>
      <w:r>
        <w:rPr>
          <w:rFonts w:eastAsia="Times New Roman"/>
        </w:rPr>
        <w:t xml:space="preserve">, in some cases </w:t>
      </w:r>
      <w:r>
        <w:rPr>
          <w:rFonts w:eastAsia="Times New Roman"/>
        </w:rPr>
        <w:lastRenderedPageBreak/>
        <w:t xml:space="preserve">at subsidized rates, with banks, often backed up with </w:t>
      </w:r>
      <w:r w:rsidRPr="00AE14CF">
        <w:rPr>
          <w:rFonts w:eastAsia="Times New Roman"/>
          <w:i/>
        </w:rPr>
        <w:t>credit guarantees</w:t>
      </w:r>
      <w:r>
        <w:rPr>
          <w:rFonts w:eastAsia="Times New Roman"/>
        </w:rPr>
        <w:t xml:space="preserve"> by government or risk-sharing between governments and banks. </w:t>
      </w:r>
      <w:r w:rsidRPr="00AE14CF">
        <w:rPr>
          <w:rFonts w:eastAsia="Times New Roman"/>
          <w:i/>
        </w:rPr>
        <w:t>Export credit guarantees</w:t>
      </w:r>
      <w:r w:rsidRPr="00AE14CF">
        <w:rPr>
          <w:rFonts w:eastAsia="Times New Roman"/>
        </w:rPr>
        <w:t xml:space="preserve"> </w:t>
      </w:r>
      <w:r>
        <w:rPr>
          <w:rFonts w:eastAsia="Times New Roman"/>
        </w:rPr>
        <w:t xml:space="preserve">are also common </w:t>
      </w:r>
      <w:r w:rsidRPr="00AE14CF">
        <w:rPr>
          <w:rFonts w:eastAsia="Times New Roman"/>
        </w:rPr>
        <w:t xml:space="preserve">in countries where SMEs rely significantly on export markets. In some situations, governments may inject liquidity directly into firms through </w:t>
      </w:r>
      <w:r w:rsidRPr="00AE14CF">
        <w:rPr>
          <w:rFonts w:eastAsia="Times New Roman"/>
          <w:i/>
        </w:rPr>
        <w:t>direct provision of</w:t>
      </w:r>
      <w:r w:rsidRPr="00AE14CF">
        <w:rPr>
          <w:rFonts w:eastAsia="Times New Roman"/>
        </w:rPr>
        <w:t xml:space="preserve"> </w:t>
      </w:r>
      <w:r w:rsidRPr="00AE14CF">
        <w:rPr>
          <w:rFonts w:eastAsia="Times New Roman"/>
          <w:i/>
        </w:rPr>
        <w:t>loans or grants</w:t>
      </w:r>
      <w:r w:rsidRPr="00AE14CF">
        <w:rPr>
          <w:rFonts w:eastAsia="Times New Roman"/>
        </w:rPr>
        <w:t>. This is most common with large firms in key industries (e.g. banking, automotive manufacturing, airlines) with the state taking an equity position or even fully nationalizing.</w:t>
      </w:r>
      <w:r>
        <w:rPr>
          <w:rStyle w:val="FootnoteReference"/>
          <w:rFonts w:eastAsia="Times New Roman"/>
        </w:rPr>
        <w:footnoteReference w:id="9"/>
      </w:r>
      <w:r>
        <w:rPr>
          <w:rFonts w:eastAsia="Times New Roman"/>
        </w:rPr>
        <w:t xml:space="preserve"> Governments may also look to promote </w:t>
      </w:r>
      <w:r w:rsidRPr="002A1F9C">
        <w:rPr>
          <w:rFonts w:eastAsia="Times New Roman"/>
          <w:i/>
        </w:rPr>
        <w:t>factoring</w:t>
      </w:r>
      <w:r>
        <w:rPr>
          <w:rFonts w:eastAsia="Times New Roman"/>
        </w:rPr>
        <w:t xml:space="preserve"> or other mechanisms to provide credit within supply chains, for example through </w:t>
      </w:r>
      <w:r w:rsidRPr="0053199B">
        <w:rPr>
          <w:rFonts w:eastAsia="Times New Roman"/>
          <w:i/>
        </w:rPr>
        <w:t>warehouse receipts</w:t>
      </w:r>
      <w:r>
        <w:rPr>
          <w:rFonts w:eastAsia="Times New Roman"/>
        </w:rPr>
        <w:t xml:space="preserve"> in the agricultural sector. Note, however, that </w:t>
      </w:r>
      <w:r w:rsidR="009D19C7">
        <w:rPr>
          <w:rFonts w:eastAsia="Times New Roman"/>
        </w:rPr>
        <w:t xml:space="preserve">many of </w:t>
      </w:r>
      <w:r>
        <w:rPr>
          <w:rFonts w:eastAsia="Times New Roman"/>
        </w:rPr>
        <w:t>these measures are designed primarily to keep businesses operating through the crisis, which may be less relevant (at least in some sectors) during a public health crisis where social distancing is paramount. A more radical approach</w:t>
      </w:r>
      <w:r>
        <w:rPr>
          <w:rStyle w:val="FootnoteReference"/>
          <w:rFonts w:eastAsia="Times New Roman"/>
        </w:rPr>
        <w:footnoteReference w:id="10"/>
      </w:r>
      <w:r>
        <w:rPr>
          <w:rFonts w:eastAsia="Times New Roman"/>
        </w:rPr>
        <w:t xml:space="preserve"> than simply providing credit to firms would be for the government to essentially socialize all losses by acting as a </w:t>
      </w:r>
      <w:r w:rsidRPr="00696C83">
        <w:rPr>
          <w:rFonts w:eastAsia="Times New Roman"/>
          <w:i/>
        </w:rPr>
        <w:t>‘buyer of last resort’</w:t>
      </w:r>
      <w:r>
        <w:rPr>
          <w:rFonts w:eastAsia="Times New Roman"/>
        </w:rPr>
        <w:t>, providing cash directly (or through tax credits) to compensate for revenue loss induced by the crisis.</w:t>
      </w:r>
    </w:p>
    <w:p w14:paraId="75E00438" w14:textId="77777777" w:rsidR="000F4F4F" w:rsidRPr="00EC35FD" w:rsidRDefault="000F4F4F" w:rsidP="000F4F4F">
      <w:pPr>
        <w:pStyle w:val="ListParagraph"/>
        <w:numPr>
          <w:ilvl w:val="0"/>
          <w:numId w:val="6"/>
        </w:numPr>
        <w:spacing w:before="80" w:after="0" w:line="240" w:lineRule="auto"/>
        <w:contextualSpacing w:val="0"/>
        <w:jc w:val="both"/>
        <w:rPr>
          <w:rFonts w:eastAsia="Times New Roman"/>
        </w:rPr>
      </w:pPr>
      <w:r w:rsidRPr="0638C974">
        <w:rPr>
          <w:rFonts w:eastAsia="Times New Roman"/>
          <w:b/>
          <w:bCs/>
          <w:u w:val="single"/>
        </w:rPr>
        <w:t>Retaining existing cashflow</w:t>
      </w:r>
      <w:r w:rsidRPr="0638C974">
        <w:rPr>
          <w:rFonts w:eastAsia="Times New Roman"/>
        </w:rPr>
        <w:t xml:space="preserve">: These interventions focus on lowering, removing, and deferring payments in order to preserve existing cashflow in firms.  This category tends to focus on firm outgoings over which governments have direct control or can easily influence. It includes a wide range of measures, such as: </w:t>
      </w:r>
      <w:r w:rsidRPr="0638C974">
        <w:rPr>
          <w:rFonts w:eastAsia="Times New Roman"/>
          <w:i/>
          <w:iCs/>
        </w:rPr>
        <w:t xml:space="preserve">debt payment deferral and debt restructuring </w:t>
      </w:r>
      <w:r w:rsidRPr="0638C974">
        <w:rPr>
          <w:rFonts w:eastAsia="Times New Roman"/>
        </w:rPr>
        <w:t xml:space="preserve">(often in parallel with the above credit injection measures); </w:t>
      </w:r>
      <w:r w:rsidRPr="0638C974">
        <w:rPr>
          <w:rFonts w:eastAsia="Times New Roman"/>
          <w:i/>
          <w:iCs/>
        </w:rPr>
        <w:t>deferrals of payments on taxes and in some cases utilities and/or rent; accelerated depreciation; speeding up payments on government contracts or repayments from government (e.g. VAT or duty drawback reimbursement)</w:t>
      </w:r>
      <w:r w:rsidRPr="0638C974">
        <w:rPr>
          <w:rFonts w:eastAsia="Times New Roman"/>
        </w:rPr>
        <w:t xml:space="preserve">. </w:t>
      </w:r>
    </w:p>
    <w:p w14:paraId="2E0EC4EB" w14:textId="7F748356" w:rsidR="000F4F4F" w:rsidRDefault="000F4F4F" w:rsidP="000F4F4F">
      <w:pPr>
        <w:spacing w:before="80"/>
        <w:jc w:val="both"/>
        <w:rPr>
          <w:rFonts w:eastAsia="Times New Roman"/>
        </w:rPr>
      </w:pPr>
      <w:r w:rsidRPr="00763856">
        <w:rPr>
          <w:rFonts w:eastAsia="Times New Roman"/>
          <w:b/>
        </w:rPr>
        <w:t>As the crisis response will eventually shift toward the recovery stage, it is important that the above interventions also support firms to be prepared to re-start operations quickly and to adjust to what may be a rapidly evolving external environmen</w:t>
      </w:r>
      <w:r>
        <w:rPr>
          <w:rFonts w:eastAsia="Times New Roman"/>
        </w:rPr>
        <w:t>t. This</w:t>
      </w:r>
      <w:r w:rsidRPr="0638C974">
        <w:rPr>
          <w:rFonts w:eastAsia="Times New Roman"/>
        </w:rPr>
        <w:t xml:space="preserve"> may include, for example, support to firms to </w:t>
      </w:r>
      <w:r w:rsidRPr="0638C974">
        <w:rPr>
          <w:rFonts w:eastAsia="Times New Roman"/>
          <w:i/>
          <w:iCs/>
        </w:rPr>
        <w:t>transition to digital platforms including business to consumer (b2c) and business to busines</w:t>
      </w:r>
      <w:r>
        <w:rPr>
          <w:rFonts w:eastAsia="Times New Roman"/>
          <w:i/>
          <w:iCs/>
        </w:rPr>
        <w:t>s</w:t>
      </w:r>
      <w:r w:rsidRPr="0638C974">
        <w:rPr>
          <w:rFonts w:eastAsia="Times New Roman"/>
          <w:i/>
          <w:iCs/>
        </w:rPr>
        <w:t xml:space="preserve"> (b2b)</w:t>
      </w:r>
      <w:r w:rsidRPr="0638C974">
        <w:rPr>
          <w:rFonts w:eastAsia="Times New Roman"/>
        </w:rPr>
        <w:t xml:space="preserve">. It also includes more traditional measures like improving </w:t>
      </w:r>
      <w:r w:rsidRPr="0638C974">
        <w:rPr>
          <w:rFonts w:eastAsia="Times New Roman"/>
          <w:i/>
          <w:iCs/>
        </w:rPr>
        <w:t>access to or lowering the cost of basic infrastructure and services required for production and commercialization--</w:t>
      </w:r>
      <w:proofErr w:type="spellStart"/>
      <w:r w:rsidRPr="0638C974">
        <w:rPr>
          <w:rFonts w:eastAsia="Times New Roman"/>
          <w:i/>
          <w:iCs/>
        </w:rPr>
        <w:t>eg.</w:t>
      </w:r>
      <w:proofErr w:type="spellEnd"/>
      <w:r w:rsidRPr="0638C974">
        <w:rPr>
          <w:rFonts w:eastAsia="Times New Roman"/>
          <w:i/>
          <w:iCs/>
        </w:rPr>
        <w:t xml:space="preserve"> electricity, transportation, etc</w:t>
      </w:r>
      <w:r>
        <w:rPr>
          <w:rFonts w:eastAsia="Times New Roman"/>
          <w:i/>
          <w:iCs/>
        </w:rPr>
        <w:t xml:space="preserve">., </w:t>
      </w:r>
      <w:r>
        <w:rPr>
          <w:rFonts w:eastAsia="Times New Roman"/>
          <w:iCs/>
        </w:rPr>
        <w:t>as well as provision of investment capital (rather than just short-term working capital)</w:t>
      </w:r>
      <w:r w:rsidRPr="0638C974">
        <w:rPr>
          <w:rFonts w:eastAsia="Times New Roman"/>
        </w:rPr>
        <w:t>.</w:t>
      </w:r>
    </w:p>
    <w:p w14:paraId="07A5267E" w14:textId="77777777" w:rsidR="000F4F4F" w:rsidRDefault="000F4F4F" w:rsidP="000F4F4F">
      <w:pPr>
        <w:jc w:val="both"/>
        <w:rPr>
          <w:rFonts w:eastAsia="Times New Roman"/>
        </w:rPr>
      </w:pPr>
      <w:r w:rsidRPr="00501C8A">
        <w:rPr>
          <w:rFonts w:eastAsia="Times New Roman"/>
          <w:b/>
        </w:rPr>
        <w:t>The key benefit of these interventions targeting firms is that they are relatively straightforward to deliver and can relatively quickly impact the balance sheet of firms</w:t>
      </w:r>
      <w:r>
        <w:rPr>
          <w:rFonts w:eastAsia="Times New Roman"/>
        </w:rPr>
        <w:t xml:space="preserve">. The experience from the global financial crisis, where interventions to keep businesses afloat (outside of large banks and national champion firms) were seen by many to be ‘too little too late’, suggests the need to move quickly and on a large scale. </w:t>
      </w:r>
    </w:p>
    <w:p w14:paraId="6F352B19" w14:textId="05C0F24A" w:rsidR="000F4F4F" w:rsidRPr="00501C8A" w:rsidRDefault="00C029E3" w:rsidP="000F4F4F">
      <w:pPr>
        <w:jc w:val="both"/>
        <w:rPr>
          <w:rFonts w:eastAsia="Times New Roman"/>
          <w:b/>
        </w:rPr>
      </w:pPr>
      <w:r>
        <w:rPr>
          <w:rFonts w:eastAsia="Times New Roman"/>
          <w:b/>
        </w:rPr>
        <w:t>Three</w:t>
      </w:r>
      <w:r w:rsidR="000F4F4F" w:rsidRPr="00501C8A">
        <w:rPr>
          <w:rFonts w:eastAsia="Times New Roman"/>
          <w:b/>
        </w:rPr>
        <w:t xml:space="preserve"> main risks can be considered:</w:t>
      </w:r>
    </w:p>
    <w:p w14:paraId="65C35285" w14:textId="0377FBC1" w:rsidR="000F4F4F" w:rsidRDefault="000F4F4F" w:rsidP="000F4F4F">
      <w:pPr>
        <w:pStyle w:val="ListParagraph"/>
        <w:numPr>
          <w:ilvl w:val="0"/>
          <w:numId w:val="7"/>
        </w:numPr>
        <w:spacing w:before="80" w:after="0" w:line="240" w:lineRule="auto"/>
        <w:contextualSpacing w:val="0"/>
        <w:jc w:val="both"/>
        <w:rPr>
          <w:rFonts w:eastAsia="Times New Roman"/>
        </w:rPr>
      </w:pPr>
      <w:r>
        <w:rPr>
          <w:rFonts w:eastAsia="Times New Roman"/>
          <w:i/>
          <w:iCs/>
        </w:rPr>
        <w:t>Universal versus targeted support</w:t>
      </w:r>
      <w:r w:rsidRPr="2E5BA188">
        <w:rPr>
          <w:rFonts w:eastAsia="Times New Roman"/>
        </w:rPr>
        <w:t xml:space="preserve">: – </w:t>
      </w:r>
      <w:r>
        <w:rPr>
          <w:rFonts w:eastAsia="Times New Roman"/>
        </w:rPr>
        <w:t xml:space="preserve">While any universal provision of subsidy to firms </w:t>
      </w:r>
      <w:r w:rsidRPr="2E5BA188">
        <w:rPr>
          <w:rFonts w:eastAsia="Times New Roman"/>
        </w:rPr>
        <w:t xml:space="preserve">will clearly </w:t>
      </w:r>
      <w:r>
        <w:rPr>
          <w:rFonts w:eastAsia="Times New Roman"/>
        </w:rPr>
        <w:t>result in</w:t>
      </w:r>
      <w:r w:rsidRPr="2E5BA188">
        <w:rPr>
          <w:rFonts w:eastAsia="Times New Roman"/>
        </w:rPr>
        <w:t xml:space="preserve"> significant loss and inefficiency</w:t>
      </w:r>
      <w:r w:rsidR="00B0562F">
        <w:rPr>
          <w:rFonts w:eastAsia="Times New Roman"/>
        </w:rPr>
        <w:t>,</w:t>
      </w:r>
      <w:r w:rsidRPr="2E5BA188">
        <w:rPr>
          <w:rFonts w:eastAsia="Times New Roman"/>
        </w:rPr>
        <w:t xml:space="preserve"> the </w:t>
      </w:r>
      <w:proofErr w:type="gramStart"/>
      <w:r w:rsidRPr="2E5BA188">
        <w:rPr>
          <w:rFonts w:eastAsia="Times New Roman"/>
        </w:rPr>
        <w:t>general consensus</w:t>
      </w:r>
      <w:proofErr w:type="gramEnd"/>
      <w:r w:rsidRPr="2E5BA188">
        <w:rPr>
          <w:rFonts w:eastAsia="Times New Roman"/>
        </w:rPr>
        <w:t xml:space="preserve">, particularly in a ‘v-shaped’ crisis, is that the speed of response is </w:t>
      </w:r>
      <w:r>
        <w:rPr>
          <w:rFonts w:eastAsia="Times New Roman"/>
        </w:rPr>
        <w:t xml:space="preserve">far </w:t>
      </w:r>
      <w:r w:rsidRPr="2E5BA188">
        <w:rPr>
          <w:rFonts w:eastAsia="Times New Roman"/>
        </w:rPr>
        <w:t xml:space="preserve">more important than its efficiency. </w:t>
      </w:r>
      <w:r>
        <w:rPr>
          <w:rFonts w:eastAsia="Times New Roman"/>
        </w:rPr>
        <w:t xml:space="preserve">That said, there remain questions over </w:t>
      </w:r>
      <w:r w:rsidR="00B0562F">
        <w:rPr>
          <w:rFonts w:eastAsia="Times New Roman"/>
        </w:rPr>
        <w:t>whether</w:t>
      </w:r>
      <w:r>
        <w:rPr>
          <w:rFonts w:eastAsia="Times New Roman"/>
        </w:rPr>
        <w:t xml:space="preserve"> government should provide</w:t>
      </w:r>
      <w:r w:rsidRPr="0638C974">
        <w:rPr>
          <w:rFonts w:eastAsia="Times New Roman"/>
        </w:rPr>
        <w:t xml:space="preserve"> support to the enterprise sector on a </w:t>
      </w:r>
      <w:r w:rsidRPr="0638C974">
        <w:rPr>
          <w:rFonts w:eastAsia="Times New Roman"/>
        </w:rPr>
        <w:lastRenderedPageBreak/>
        <w:t xml:space="preserve">universal basis or </w:t>
      </w:r>
      <w:r w:rsidR="00B0562F">
        <w:rPr>
          <w:rFonts w:eastAsia="Times New Roman"/>
        </w:rPr>
        <w:t xml:space="preserve">should </w:t>
      </w:r>
      <w:r w:rsidRPr="0638C974">
        <w:rPr>
          <w:rFonts w:eastAsia="Times New Roman"/>
        </w:rPr>
        <w:t xml:space="preserve">target specific industries that are particularly hard hit (e.g. in the case of the corona-virus, travel and transport, hospitality). </w:t>
      </w:r>
      <w:r>
        <w:rPr>
          <w:rFonts w:eastAsia="Times New Roman"/>
        </w:rPr>
        <w:t>Again, however, given the extraordinary nature of the crisis, there remain strong arguments to take a universal approach.</w:t>
      </w:r>
    </w:p>
    <w:p w14:paraId="11419CA6" w14:textId="3E67A181" w:rsidR="000F4F4F" w:rsidRPr="00341A72" w:rsidRDefault="000F4F4F" w:rsidP="000F4F4F">
      <w:pPr>
        <w:pStyle w:val="ListParagraph"/>
        <w:numPr>
          <w:ilvl w:val="0"/>
          <w:numId w:val="7"/>
        </w:numPr>
        <w:spacing w:before="80" w:after="0" w:line="240" w:lineRule="auto"/>
        <w:contextualSpacing w:val="0"/>
        <w:jc w:val="both"/>
        <w:rPr>
          <w:rFonts w:eastAsia="Times New Roman"/>
        </w:rPr>
      </w:pPr>
      <w:r w:rsidRPr="0638C974">
        <w:rPr>
          <w:rFonts w:eastAsia="Times New Roman"/>
          <w:i/>
          <w:iCs/>
        </w:rPr>
        <w:t>Getting credit to firms</w:t>
      </w:r>
      <w:r w:rsidRPr="0638C974">
        <w:rPr>
          <w:rFonts w:eastAsia="Times New Roman"/>
        </w:rPr>
        <w:t xml:space="preserve">: This second concern is over how effectively banks will pass on subsidized or guaranteed credit to the businesses that are most in need. During the </w:t>
      </w:r>
      <w:r w:rsidR="000F0873">
        <w:rPr>
          <w:rFonts w:eastAsia="Times New Roman"/>
        </w:rPr>
        <w:t xml:space="preserve">2008-10 </w:t>
      </w:r>
      <w:r w:rsidRPr="0638C974">
        <w:rPr>
          <w:rFonts w:eastAsia="Times New Roman"/>
        </w:rPr>
        <w:t xml:space="preserve">global financial crisis, in many countries, </w:t>
      </w:r>
      <w:r w:rsidR="000F0873">
        <w:rPr>
          <w:rFonts w:eastAsia="Times New Roman"/>
        </w:rPr>
        <w:t xml:space="preserve">many </w:t>
      </w:r>
      <w:r w:rsidRPr="0638C974">
        <w:rPr>
          <w:rFonts w:eastAsia="Times New Roman"/>
        </w:rPr>
        <w:t xml:space="preserve">banks used </w:t>
      </w:r>
      <w:r w:rsidR="000F0873">
        <w:rPr>
          <w:rFonts w:eastAsia="Times New Roman"/>
        </w:rPr>
        <w:t xml:space="preserve">increased </w:t>
      </w:r>
      <w:r w:rsidRPr="0638C974">
        <w:rPr>
          <w:rFonts w:eastAsia="Times New Roman"/>
        </w:rPr>
        <w:t xml:space="preserve">access </w:t>
      </w:r>
      <w:r w:rsidR="000F0873">
        <w:rPr>
          <w:rFonts w:eastAsia="Times New Roman"/>
        </w:rPr>
        <w:t xml:space="preserve">to credit </w:t>
      </w:r>
      <w:r w:rsidRPr="0638C974">
        <w:rPr>
          <w:rFonts w:eastAsia="Times New Roman"/>
        </w:rPr>
        <w:t xml:space="preserve">to strengthen their own balance sheets, and not enough was passed on, particularly to SMEs. This can partly be addressed in </w:t>
      </w:r>
      <w:r w:rsidR="000F0873">
        <w:rPr>
          <w:rFonts w:eastAsia="Times New Roman"/>
        </w:rPr>
        <w:t xml:space="preserve">policy </w:t>
      </w:r>
      <w:r w:rsidRPr="0638C974">
        <w:rPr>
          <w:rFonts w:eastAsia="Times New Roman"/>
        </w:rPr>
        <w:t xml:space="preserve">design. One of the most important findings from previous crises is that providing government guarantees in addition to just providing a capital injection is critical to ensure on-lending of SME credit. </w:t>
      </w:r>
      <w:r w:rsidR="0043016F">
        <w:rPr>
          <w:rFonts w:eastAsia="Times New Roman"/>
        </w:rPr>
        <w:t xml:space="preserve">This suggests the value of conditioning </w:t>
      </w:r>
      <w:r w:rsidR="00A6273D">
        <w:rPr>
          <w:rFonts w:eastAsia="Times New Roman"/>
        </w:rPr>
        <w:t>public s</w:t>
      </w:r>
      <w:r w:rsidR="0043016F">
        <w:rPr>
          <w:rFonts w:eastAsia="Times New Roman"/>
        </w:rPr>
        <w:t>upport to first</w:t>
      </w:r>
      <w:r w:rsidR="00A6273D">
        <w:rPr>
          <w:rFonts w:eastAsia="Times New Roman"/>
        </w:rPr>
        <w:t>-</w:t>
      </w:r>
      <w:r w:rsidR="0043016F">
        <w:rPr>
          <w:rFonts w:eastAsia="Times New Roman"/>
        </w:rPr>
        <w:t xml:space="preserve"> tier financia</w:t>
      </w:r>
      <w:r w:rsidR="00A6273D">
        <w:rPr>
          <w:rFonts w:eastAsia="Times New Roman"/>
        </w:rPr>
        <w:t>l</w:t>
      </w:r>
      <w:r w:rsidR="0043016F">
        <w:rPr>
          <w:rFonts w:eastAsia="Times New Roman"/>
        </w:rPr>
        <w:t xml:space="preserve"> ins</w:t>
      </w:r>
      <w:r w:rsidR="00A6273D">
        <w:rPr>
          <w:rFonts w:eastAsia="Times New Roman"/>
        </w:rPr>
        <w:t>t</w:t>
      </w:r>
      <w:r w:rsidR="0043016F">
        <w:rPr>
          <w:rFonts w:eastAsia="Times New Roman"/>
        </w:rPr>
        <w:t xml:space="preserve">itutions on their willingness to pass it on to lower levels. For example, </w:t>
      </w:r>
      <w:r w:rsidR="00A6273D">
        <w:rPr>
          <w:rFonts w:eastAsia="Times New Roman"/>
        </w:rPr>
        <w:t>g</w:t>
      </w:r>
      <w:r w:rsidRPr="0638C974">
        <w:rPr>
          <w:rFonts w:eastAsia="Times New Roman"/>
        </w:rPr>
        <w:t xml:space="preserve">overnments can make the credit subsidy conditional on a certain level of disbursement or set quotas for disbursement to certain industries, firm size categories (e.g. SMEs), etc. or pay a bonus for certain disbursement targets. Another option is that governments can intervene directly – bypassing banks and disbursing loans, grants, etc. directly to </w:t>
      </w:r>
      <w:r w:rsidR="00A6273D">
        <w:rPr>
          <w:rFonts w:eastAsia="Times New Roman"/>
        </w:rPr>
        <w:t xml:space="preserve">the targeted </w:t>
      </w:r>
      <w:r w:rsidRPr="0638C974">
        <w:rPr>
          <w:rFonts w:eastAsia="Times New Roman"/>
        </w:rPr>
        <w:t xml:space="preserve">firms. </w:t>
      </w:r>
      <w:r w:rsidR="00A6273D">
        <w:rPr>
          <w:rFonts w:eastAsia="Times New Roman"/>
        </w:rPr>
        <w:t>However, w</w:t>
      </w:r>
      <w:r w:rsidRPr="0638C974">
        <w:rPr>
          <w:rFonts w:eastAsia="Times New Roman"/>
        </w:rPr>
        <w:t>hile this may be relevant in specific technical contexts or where there is a particular problem of viability or governance in the banking system, for large-scale universal interventions the banking system will typically be in a much better position to efficiently allocate credit (</w:t>
      </w:r>
      <w:r w:rsidRPr="0638C974">
        <w:rPr>
          <w:rFonts w:eastAsia="Times New Roman"/>
          <w:i/>
          <w:iCs/>
        </w:rPr>
        <w:t>see example below from Korea on the establishment of a fund to be disbursed directly from government, which has been less effective</w:t>
      </w:r>
      <w:r w:rsidRPr="0638C974">
        <w:rPr>
          <w:rFonts w:eastAsia="Times New Roman"/>
        </w:rPr>
        <w:t xml:space="preserve">). </w:t>
      </w:r>
    </w:p>
    <w:p w14:paraId="1D23481A" w14:textId="5B519C4C" w:rsidR="000F4F4F" w:rsidRDefault="000F4F4F" w:rsidP="000F4F4F">
      <w:pPr>
        <w:pStyle w:val="ListParagraph"/>
        <w:numPr>
          <w:ilvl w:val="0"/>
          <w:numId w:val="7"/>
        </w:numPr>
        <w:spacing w:before="80" w:after="0" w:line="240" w:lineRule="auto"/>
        <w:contextualSpacing w:val="0"/>
        <w:jc w:val="both"/>
        <w:rPr>
          <w:rFonts w:eastAsia="Times New Roman"/>
        </w:rPr>
      </w:pPr>
      <w:r w:rsidRPr="00B85E95">
        <w:rPr>
          <w:rFonts w:eastAsia="Times New Roman"/>
          <w:i/>
        </w:rPr>
        <w:t>Link between firm support and worker retention</w:t>
      </w:r>
      <w:r w:rsidRPr="00B85E95">
        <w:rPr>
          <w:rFonts w:eastAsia="Times New Roman"/>
        </w:rPr>
        <w:t xml:space="preserve">: If the </w:t>
      </w:r>
      <w:proofErr w:type="gramStart"/>
      <w:r w:rsidRPr="00B85E95">
        <w:rPr>
          <w:rFonts w:eastAsia="Times New Roman"/>
        </w:rPr>
        <w:t>ultimate goal</w:t>
      </w:r>
      <w:proofErr w:type="gramEnd"/>
      <w:r w:rsidRPr="00B85E95">
        <w:rPr>
          <w:rFonts w:eastAsia="Times New Roman"/>
        </w:rPr>
        <w:t xml:space="preserve"> is protecting jobs rather than firms</w:t>
      </w:r>
      <w:r w:rsidR="00A6273D">
        <w:rPr>
          <w:rFonts w:eastAsia="Times New Roman"/>
        </w:rPr>
        <w:t>,</w:t>
      </w:r>
      <w:r w:rsidRPr="00B85E95">
        <w:rPr>
          <w:rFonts w:eastAsia="Times New Roman"/>
        </w:rPr>
        <w:t xml:space="preserve"> per se, there is an obvious risk that the opposite happens – i.e. that the interventions help ensure the firm survives but that it still retrenches workers. Again, this is partly a design issue that can be addressed </w:t>
      </w:r>
      <w:r w:rsidR="00A6273D">
        <w:rPr>
          <w:rFonts w:eastAsia="Times New Roman"/>
        </w:rPr>
        <w:t xml:space="preserve">through conditionalities, such as </w:t>
      </w:r>
      <w:r w:rsidRPr="00B85E95">
        <w:rPr>
          <w:rFonts w:eastAsia="Times New Roman"/>
        </w:rPr>
        <w:t xml:space="preserve">setting requirements that firms retain workers (something which can be relatively easily monitored in the formal sector of most countries). </w:t>
      </w:r>
      <w:r w:rsidR="0027632E">
        <w:rPr>
          <w:rFonts w:eastAsia="Times New Roman"/>
        </w:rPr>
        <w:t>This might amount to a decision to provide fiscal resources to furloughed firms to pay a high proportion of their wage bills until production can restart, as has already been agreed in Germany and the UK, among others</w:t>
      </w:r>
      <w:r w:rsidR="004F787D">
        <w:rPr>
          <w:rFonts w:eastAsia="Times New Roman"/>
        </w:rPr>
        <w:t xml:space="preserve">, to avoid the unemployment insurance systems being overwhelmed. In countries without UI systems, this might be an even more attractive option. </w:t>
      </w:r>
      <w:r w:rsidRPr="00B85E95">
        <w:rPr>
          <w:rFonts w:eastAsia="Times New Roman"/>
        </w:rPr>
        <w:t>It is also another example</w:t>
      </w:r>
      <w:r>
        <w:rPr>
          <w:rFonts w:eastAsia="Times New Roman"/>
        </w:rPr>
        <w:t xml:space="preserve"> </w:t>
      </w:r>
      <w:r w:rsidR="004F787D">
        <w:rPr>
          <w:rFonts w:eastAsia="Times New Roman"/>
        </w:rPr>
        <w:t xml:space="preserve">where the </w:t>
      </w:r>
      <w:r>
        <w:rPr>
          <w:rFonts w:eastAsia="Times New Roman"/>
        </w:rPr>
        <w:t xml:space="preserve">speed and efficiency of intervention may be more important than the effectiveness of targeting and monitoring – i.e. some firms may get subsidized and still shed workers, but in </w:t>
      </w:r>
      <w:r w:rsidR="00FD650E">
        <w:rPr>
          <w:rFonts w:eastAsia="Times New Roman"/>
        </w:rPr>
        <w:t>most</w:t>
      </w:r>
      <w:r>
        <w:rPr>
          <w:rFonts w:eastAsia="Times New Roman"/>
        </w:rPr>
        <w:t xml:space="preserve"> cases, workers will be retained. Moreover, with formal firms there are mechanisms the government can put in place to pro-rate or claw back payments (e.g. converting a grant into a loan or creating a tax debit) if needed.</w:t>
      </w:r>
    </w:p>
    <w:p w14:paraId="6D91BEF8" w14:textId="77777777" w:rsidR="000F4F4F" w:rsidRDefault="000F4F4F" w:rsidP="000F4F4F">
      <w:pPr>
        <w:jc w:val="both"/>
        <w:rPr>
          <w:rFonts w:eastAsia="Times New Roman"/>
        </w:rPr>
      </w:pPr>
    </w:p>
    <w:p w14:paraId="0B5832C6" w14:textId="77777777" w:rsidR="000F4F4F" w:rsidRPr="00501C8A" w:rsidRDefault="000F4F4F" w:rsidP="000F4F4F">
      <w:pPr>
        <w:spacing w:after="120"/>
        <w:jc w:val="both"/>
        <w:rPr>
          <w:rFonts w:eastAsia="Times New Roman"/>
          <w:i/>
        </w:rPr>
      </w:pPr>
      <w:r w:rsidRPr="00501C8A">
        <w:rPr>
          <w:rFonts w:eastAsia="Times New Roman"/>
          <w:i/>
        </w:rPr>
        <w:t>Delivering support to informal firms</w:t>
      </w:r>
    </w:p>
    <w:p w14:paraId="51A08103" w14:textId="707A499F" w:rsidR="000F4F4F" w:rsidRDefault="00FD650E" w:rsidP="000F4F4F">
      <w:pPr>
        <w:jc w:val="both"/>
        <w:rPr>
          <w:rFonts w:eastAsia="Times New Roman"/>
        </w:rPr>
      </w:pPr>
      <w:r>
        <w:rPr>
          <w:rFonts w:eastAsia="Times New Roman"/>
          <w:b/>
        </w:rPr>
        <w:t>T</w:t>
      </w:r>
      <w:r w:rsidR="000F4F4F" w:rsidRPr="00501C8A">
        <w:rPr>
          <w:rFonts w:eastAsia="Times New Roman"/>
          <w:b/>
        </w:rPr>
        <w:t>he above</w:t>
      </w:r>
      <w:r>
        <w:rPr>
          <w:rFonts w:eastAsia="Times New Roman"/>
          <w:b/>
        </w:rPr>
        <w:t>-mentioned</w:t>
      </w:r>
      <w:r w:rsidR="000F4F4F" w:rsidRPr="00501C8A">
        <w:rPr>
          <w:rFonts w:eastAsia="Times New Roman"/>
          <w:b/>
        </w:rPr>
        <w:t xml:space="preserve"> measures work </w:t>
      </w:r>
      <w:r>
        <w:rPr>
          <w:rFonts w:eastAsia="Times New Roman"/>
          <w:b/>
        </w:rPr>
        <w:t xml:space="preserve">can </w:t>
      </w:r>
      <w:r w:rsidR="000F4F4F" w:rsidRPr="00501C8A">
        <w:rPr>
          <w:rFonts w:eastAsia="Times New Roman"/>
          <w:b/>
        </w:rPr>
        <w:t>relatively well in an environment where most firms are formal. But in much of the world</w:t>
      </w:r>
      <w:r>
        <w:rPr>
          <w:rFonts w:eastAsia="Times New Roman"/>
          <w:b/>
        </w:rPr>
        <w:t>,</w:t>
      </w:r>
      <w:r w:rsidR="000F4F4F" w:rsidRPr="00501C8A">
        <w:rPr>
          <w:rFonts w:eastAsia="Times New Roman"/>
          <w:b/>
        </w:rPr>
        <w:t xml:space="preserve"> the private sector </w:t>
      </w:r>
      <w:r>
        <w:rPr>
          <w:rFonts w:eastAsia="Times New Roman"/>
          <w:b/>
        </w:rPr>
        <w:t>and jobs are</w:t>
      </w:r>
      <w:r w:rsidR="000F4F4F" w:rsidRPr="00501C8A">
        <w:rPr>
          <w:rFonts w:eastAsia="Times New Roman"/>
          <w:b/>
        </w:rPr>
        <w:t xml:space="preserve"> largely informal.</w:t>
      </w:r>
      <w:r w:rsidR="000F4F4F">
        <w:rPr>
          <w:rFonts w:eastAsia="Times New Roman"/>
        </w:rPr>
        <w:t xml:space="preserve"> The informal firms may be microenterprises, but many will be small and even medium enterprises, employing 10 or more workers. These firms may or may not be completely unlicensed, but they are often not on tax registries, and may not have relationships with the formal banking sector, etc. A starting point here is to recognize that, while innovative approaches may be made to reach these firms, it will be difficult and large gaps will inevitably remain. For this reason, any measures targeting informal firms must be combined with expansion of social assistance measures that goes beyond the poor and includes informal workers. </w:t>
      </w:r>
    </w:p>
    <w:p w14:paraId="15823AF1" w14:textId="77777777" w:rsidR="000F4F4F" w:rsidRPr="00501C8A" w:rsidRDefault="000F4F4F" w:rsidP="000F4F4F">
      <w:pPr>
        <w:jc w:val="both"/>
        <w:rPr>
          <w:rFonts w:eastAsia="Times New Roman"/>
          <w:b/>
          <w:bCs/>
        </w:rPr>
      </w:pPr>
      <w:r w:rsidRPr="00501C8A">
        <w:rPr>
          <w:rFonts w:eastAsia="Times New Roman"/>
          <w:b/>
          <w:bCs/>
        </w:rPr>
        <w:lastRenderedPageBreak/>
        <w:t>Among the measures that can be considered for informal firms are:</w:t>
      </w:r>
    </w:p>
    <w:p w14:paraId="401BE3C7" w14:textId="1E6740D7" w:rsidR="000F4F4F" w:rsidRDefault="000F4F4F" w:rsidP="000F4F4F">
      <w:pPr>
        <w:pStyle w:val="ListParagraph"/>
        <w:numPr>
          <w:ilvl w:val="0"/>
          <w:numId w:val="11"/>
        </w:numPr>
        <w:spacing w:before="80" w:after="0" w:line="240" w:lineRule="auto"/>
        <w:contextualSpacing w:val="0"/>
        <w:jc w:val="both"/>
        <w:rPr>
          <w:rFonts w:eastAsia="Times New Roman"/>
        </w:rPr>
      </w:pPr>
      <w:r w:rsidRPr="001C7E62">
        <w:rPr>
          <w:rFonts w:eastAsia="Times New Roman"/>
          <w:b/>
        </w:rPr>
        <w:t xml:space="preserve">Injecting cash into </w:t>
      </w:r>
      <w:r w:rsidR="005B4764">
        <w:rPr>
          <w:rFonts w:eastAsia="Times New Roman"/>
          <w:b/>
        </w:rPr>
        <w:t xml:space="preserve">informal </w:t>
      </w:r>
      <w:r w:rsidRPr="001C7E62">
        <w:rPr>
          <w:rFonts w:eastAsia="Times New Roman"/>
          <w:b/>
        </w:rPr>
        <w:t>firms</w:t>
      </w:r>
      <w:r>
        <w:rPr>
          <w:rFonts w:eastAsia="Times New Roman"/>
        </w:rPr>
        <w:t xml:space="preserve">: </w:t>
      </w:r>
      <w:r w:rsidR="00C95553">
        <w:rPr>
          <w:rFonts w:eastAsia="Times New Roman"/>
        </w:rPr>
        <w:t>Like</w:t>
      </w:r>
      <w:r>
        <w:rPr>
          <w:rFonts w:eastAsia="Times New Roman"/>
        </w:rPr>
        <w:t xml:space="preserve"> the approach taken for formal firms, governments can provide </w:t>
      </w:r>
      <w:r>
        <w:t>loans and grants as well as repayment suspension for informal firms using existing institutions that already serve these groups, notably micro-credit institutions and informal sector organizations. Factoring services and supply chain credit initiatives, which are particularly relevant for SMEs (</w:t>
      </w:r>
      <w:r w:rsidRPr="00374427">
        <w:rPr>
          <w:i/>
        </w:rPr>
        <w:t>see example from Mexico below</w:t>
      </w:r>
      <w:r>
        <w:t>) are also relevant in an informal environment.</w:t>
      </w:r>
    </w:p>
    <w:p w14:paraId="08FE13ED" w14:textId="27AB29BE" w:rsidR="000F4F4F" w:rsidRDefault="005B4764" w:rsidP="000F4F4F">
      <w:pPr>
        <w:pStyle w:val="ListParagraph"/>
        <w:numPr>
          <w:ilvl w:val="0"/>
          <w:numId w:val="11"/>
        </w:numPr>
        <w:spacing w:before="80" w:after="0" w:line="240" w:lineRule="auto"/>
        <w:contextualSpacing w:val="0"/>
        <w:jc w:val="both"/>
        <w:rPr>
          <w:rFonts w:eastAsia="Times New Roman"/>
        </w:rPr>
      </w:pPr>
      <w:r>
        <w:rPr>
          <w:rFonts w:eastAsia="Times New Roman"/>
          <w:b/>
        </w:rPr>
        <w:t>Allowing informal firms to r</w:t>
      </w:r>
      <w:r w:rsidR="000F4F4F" w:rsidRPr="001C7E62">
        <w:rPr>
          <w:rFonts w:eastAsia="Times New Roman"/>
          <w:b/>
        </w:rPr>
        <w:t xml:space="preserve">etain </w:t>
      </w:r>
      <w:r w:rsidR="00B47DA1">
        <w:rPr>
          <w:rFonts w:eastAsia="Times New Roman"/>
          <w:b/>
        </w:rPr>
        <w:t>their</w:t>
      </w:r>
      <w:r w:rsidR="00B47DA1" w:rsidRPr="001C7E62">
        <w:rPr>
          <w:rFonts w:eastAsia="Times New Roman"/>
          <w:b/>
        </w:rPr>
        <w:t xml:space="preserve"> </w:t>
      </w:r>
      <w:r w:rsidR="000F4F4F" w:rsidRPr="001C7E62">
        <w:rPr>
          <w:rFonts w:eastAsia="Times New Roman"/>
          <w:b/>
        </w:rPr>
        <w:t>cashflow</w:t>
      </w:r>
      <w:r w:rsidR="000F4F4F">
        <w:rPr>
          <w:rFonts w:eastAsia="Times New Roman"/>
        </w:rPr>
        <w:t xml:space="preserve">: </w:t>
      </w:r>
      <w:r w:rsidR="00376FB8">
        <w:rPr>
          <w:rFonts w:eastAsia="Times New Roman"/>
        </w:rPr>
        <w:t>Possible measures include the reduction, elimination or deferral o</w:t>
      </w:r>
      <w:r w:rsidR="00E51146">
        <w:rPr>
          <w:rFonts w:eastAsia="Times New Roman"/>
        </w:rPr>
        <w:t>f</w:t>
      </w:r>
      <w:r w:rsidR="00376FB8">
        <w:rPr>
          <w:rFonts w:eastAsia="Times New Roman"/>
        </w:rPr>
        <w:t xml:space="preserve"> utility and rent payments of informal firms. </w:t>
      </w:r>
      <w:r w:rsidR="00445291">
        <w:rPr>
          <w:rFonts w:eastAsia="Times New Roman"/>
        </w:rPr>
        <w:t>S</w:t>
      </w:r>
      <w:r w:rsidR="009C661C">
        <w:rPr>
          <w:rFonts w:eastAsia="Times New Roman"/>
        </w:rPr>
        <w:t xml:space="preserve">uspending </w:t>
      </w:r>
      <w:r w:rsidR="000F4F4F">
        <w:rPr>
          <w:rFonts w:eastAsia="Times New Roman"/>
        </w:rPr>
        <w:t xml:space="preserve">VAT </w:t>
      </w:r>
      <w:r w:rsidR="009C661C">
        <w:rPr>
          <w:rFonts w:eastAsia="Times New Roman"/>
        </w:rPr>
        <w:t>collection from</w:t>
      </w:r>
      <w:r w:rsidR="000F4F4F">
        <w:rPr>
          <w:rFonts w:eastAsia="Times New Roman"/>
        </w:rPr>
        <w:t xml:space="preserve"> small businesses can </w:t>
      </w:r>
      <w:r w:rsidR="009C661C">
        <w:rPr>
          <w:rFonts w:eastAsia="Times New Roman"/>
        </w:rPr>
        <w:t xml:space="preserve">possibly </w:t>
      </w:r>
      <w:r w:rsidR="000F4F4F">
        <w:rPr>
          <w:rFonts w:eastAsia="Times New Roman"/>
        </w:rPr>
        <w:t xml:space="preserve">help </w:t>
      </w:r>
      <w:r>
        <w:rPr>
          <w:rFonts w:eastAsia="Times New Roman"/>
        </w:rPr>
        <w:t>re</w:t>
      </w:r>
      <w:r w:rsidR="000F4F4F">
        <w:rPr>
          <w:rFonts w:eastAsia="Times New Roman"/>
        </w:rPr>
        <w:t xml:space="preserve">direct </w:t>
      </w:r>
      <w:r w:rsidR="00445291">
        <w:rPr>
          <w:rFonts w:eastAsia="Times New Roman"/>
        </w:rPr>
        <w:t xml:space="preserve">some </w:t>
      </w:r>
      <w:r w:rsidR="000F4F4F">
        <w:rPr>
          <w:rFonts w:eastAsia="Times New Roman"/>
        </w:rPr>
        <w:t xml:space="preserve">purchases </w:t>
      </w:r>
      <w:r w:rsidR="009C661C">
        <w:rPr>
          <w:rFonts w:eastAsia="Times New Roman"/>
        </w:rPr>
        <w:t xml:space="preserve">towards </w:t>
      </w:r>
      <w:r w:rsidR="000F4F4F">
        <w:rPr>
          <w:rFonts w:eastAsia="Times New Roman"/>
        </w:rPr>
        <w:t>small, informal firms</w:t>
      </w:r>
      <w:r w:rsidR="009C661C">
        <w:rPr>
          <w:rFonts w:eastAsia="Times New Roman"/>
        </w:rPr>
        <w:t>. However,</w:t>
      </w:r>
      <w:r w:rsidR="000F4F4F">
        <w:rPr>
          <w:rFonts w:eastAsia="Times New Roman"/>
        </w:rPr>
        <w:t xml:space="preserve"> in countries </w:t>
      </w:r>
      <w:r w:rsidR="00BA3377">
        <w:rPr>
          <w:rFonts w:eastAsia="Times New Roman"/>
        </w:rPr>
        <w:t xml:space="preserve">that </w:t>
      </w:r>
      <w:r w:rsidR="000F4F4F">
        <w:rPr>
          <w:rFonts w:eastAsia="Times New Roman"/>
        </w:rPr>
        <w:t xml:space="preserve">are in the early phases of expanding general taxation systems through VAT, there is a risk that </w:t>
      </w:r>
      <w:r w:rsidR="00445291">
        <w:rPr>
          <w:rFonts w:eastAsia="Times New Roman"/>
        </w:rPr>
        <w:t xml:space="preserve">the </w:t>
      </w:r>
      <w:r w:rsidR="000F4F4F">
        <w:rPr>
          <w:rFonts w:eastAsia="Times New Roman"/>
        </w:rPr>
        <w:t>suspension of VAT could weaken the system and be difficult to roll back</w:t>
      </w:r>
      <w:r w:rsidR="009C661C">
        <w:rPr>
          <w:rFonts w:eastAsia="Times New Roman"/>
        </w:rPr>
        <w:t xml:space="preserve"> later</w:t>
      </w:r>
      <w:r w:rsidR="003B530D">
        <w:rPr>
          <w:rFonts w:eastAsia="Times New Roman"/>
        </w:rPr>
        <w:t>.</w:t>
      </w:r>
      <w:r w:rsidR="000F4F4F">
        <w:rPr>
          <w:rFonts w:eastAsia="Times New Roman"/>
        </w:rPr>
        <w:t xml:space="preserve"> </w:t>
      </w:r>
      <w:r w:rsidR="003B530D">
        <w:rPr>
          <w:rFonts w:eastAsia="Times New Roman"/>
        </w:rPr>
        <w:t>In any case</w:t>
      </w:r>
      <w:r w:rsidR="00744F35">
        <w:rPr>
          <w:rFonts w:eastAsia="Times New Roman"/>
        </w:rPr>
        <w:t>,</w:t>
      </w:r>
      <w:r w:rsidR="003B530D">
        <w:rPr>
          <w:rFonts w:eastAsia="Times New Roman"/>
        </w:rPr>
        <w:t xml:space="preserve"> such</w:t>
      </w:r>
      <w:r w:rsidR="000F4F4F">
        <w:rPr>
          <w:rFonts w:eastAsia="Times New Roman"/>
        </w:rPr>
        <w:t xml:space="preserve"> measures may be less relevant in the context of a public health crisis where the objective is not to maintain operations but rather maintain viability in the absence of operations. </w:t>
      </w:r>
    </w:p>
    <w:p w14:paraId="4CE4CE4B" w14:textId="77777777" w:rsidR="00BB40E8" w:rsidRDefault="00BB40E8" w:rsidP="00406DBE">
      <w:pPr>
        <w:pStyle w:val="ListParagraph"/>
        <w:spacing w:before="80" w:after="0" w:line="240" w:lineRule="auto"/>
        <w:contextualSpacing w:val="0"/>
        <w:jc w:val="both"/>
        <w:rPr>
          <w:rFonts w:eastAsia="Times New Roman"/>
        </w:rPr>
      </w:pPr>
    </w:p>
    <w:p w14:paraId="7E18E219" w14:textId="7ADD66BF" w:rsidR="000F4F4F" w:rsidRDefault="000F4F4F" w:rsidP="000F4F4F">
      <w:pPr>
        <w:pStyle w:val="ListParagraph"/>
        <w:numPr>
          <w:ilvl w:val="0"/>
          <w:numId w:val="8"/>
        </w:numPr>
        <w:spacing w:after="0" w:line="240" w:lineRule="auto"/>
        <w:jc w:val="both"/>
        <w:rPr>
          <w:rFonts w:eastAsia="Times New Roman"/>
          <w:b/>
        </w:rPr>
      </w:pPr>
      <w:r w:rsidRPr="00742A3F">
        <w:rPr>
          <w:rFonts w:eastAsia="Times New Roman"/>
          <w:b/>
        </w:rPr>
        <w:t>Injecting cash into firms</w:t>
      </w:r>
    </w:p>
    <w:p w14:paraId="149F077C" w14:textId="5C7AFAD2" w:rsidR="00A55CF6" w:rsidRPr="00A55CF6" w:rsidRDefault="00A55CF6" w:rsidP="00406DBE">
      <w:pPr>
        <w:pStyle w:val="ListParagraph"/>
        <w:ind w:left="360" w:firstLine="360"/>
        <w:jc w:val="both"/>
        <w:rPr>
          <w:rFonts w:eastAsia="Times New Roman"/>
          <w:i/>
        </w:rPr>
      </w:pPr>
      <w:r w:rsidRPr="00A55CF6">
        <w:rPr>
          <w:rFonts w:eastAsia="Times New Roman"/>
          <w:i/>
        </w:rPr>
        <w:t xml:space="preserve">Measures to support firms’ liquidity in the 2008-10 </w:t>
      </w:r>
      <w:r w:rsidR="00770ED4">
        <w:rPr>
          <w:rFonts w:eastAsia="Times New Roman"/>
          <w:i/>
        </w:rPr>
        <w:t>global f</w:t>
      </w:r>
      <w:r w:rsidRPr="00A55CF6">
        <w:rPr>
          <w:rFonts w:eastAsia="Times New Roman"/>
          <w:i/>
        </w:rPr>
        <w:t>inancial crisis included the following:</w:t>
      </w:r>
    </w:p>
    <w:p w14:paraId="1BA6E3A1"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Greece</w:t>
      </w:r>
      <w:r w:rsidRPr="0638C974">
        <w:rPr>
          <w:rFonts w:eastAsia="Times New Roman"/>
        </w:rPr>
        <w:t xml:space="preserve"> introduced a successful credit guarantee scheme for working capital through a public-private risk sharing scheme where the Government covers 80% of the risks and banks 20%. The scheme offers fixed interest rate loans for SMEs which have recorded profits in the last three years.</w:t>
      </w:r>
    </w:p>
    <w:p w14:paraId="6C77456B" w14:textId="77777777" w:rsidR="000F4F4F" w:rsidRPr="00F60738" w:rsidRDefault="000F4F4F" w:rsidP="000F4F4F">
      <w:pPr>
        <w:pStyle w:val="ListParagraph"/>
        <w:numPr>
          <w:ilvl w:val="0"/>
          <w:numId w:val="9"/>
        </w:numPr>
        <w:spacing w:after="0" w:line="240" w:lineRule="auto"/>
        <w:jc w:val="both"/>
        <w:rPr>
          <w:rFonts w:eastAsia="Times New Roman"/>
          <w:b/>
          <w:bCs/>
        </w:rPr>
      </w:pPr>
      <w:r w:rsidRPr="0638C974">
        <w:rPr>
          <w:rFonts w:eastAsia="Times New Roman"/>
          <w:b/>
          <w:bCs/>
        </w:rPr>
        <w:t xml:space="preserve">Canada </w:t>
      </w:r>
      <w:r w:rsidRPr="0638C974">
        <w:rPr>
          <w:rFonts w:eastAsia="Times New Roman"/>
        </w:rPr>
        <w:t>made a C$100m capital injection to the Business Development Bank of Canada for a working capital guarantee program.</w:t>
      </w:r>
    </w:p>
    <w:p w14:paraId="36AF00F9"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 xml:space="preserve">France </w:t>
      </w:r>
      <w:r w:rsidRPr="0638C974">
        <w:rPr>
          <w:rFonts w:eastAsia="Times New Roman"/>
        </w:rPr>
        <w:t>increased its credit guarantee programs to allow it to cover up to €4 billion of new loans mainly targeted to SMEs, with a specific focus on short-term credit.</w:t>
      </w:r>
    </w:p>
    <w:p w14:paraId="72C527E5" w14:textId="77777777" w:rsidR="000F4F4F" w:rsidRPr="00F132D7" w:rsidRDefault="000F4F4F" w:rsidP="000F4F4F">
      <w:pPr>
        <w:pStyle w:val="ListParagraph"/>
        <w:numPr>
          <w:ilvl w:val="0"/>
          <w:numId w:val="9"/>
        </w:numPr>
        <w:spacing w:after="0" w:line="240" w:lineRule="auto"/>
        <w:jc w:val="both"/>
        <w:rPr>
          <w:rFonts w:eastAsia="Times New Roman"/>
          <w:b/>
          <w:bCs/>
        </w:rPr>
      </w:pPr>
      <w:r w:rsidRPr="0638C974">
        <w:rPr>
          <w:rFonts w:eastAsia="Times New Roman"/>
          <w:b/>
          <w:bCs/>
        </w:rPr>
        <w:t xml:space="preserve">Korea </w:t>
      </w:r>
      <w:r w:rsidRPr="0638C974">
        <w:rPr>
          <w:rFonts w:eastAsia="Times New Roman"/>
        </w:rPr>
        <w:t>increased SME lending by US$35.7 billion in 2009 by expanding guarantees for guarantee organizations as well as bank capitalization and increasing SME lending by state-run banks.</w:t>
      </w:r>
    </w:p>
    <w:p w14:paraId="10987B6C" w14:textId="77777777" w:rsidR="000F4F4F" w:rsidRPr="00FF41BD" w:rsidRDefault="000F4F4F" w:rsidP="000F4F4F">
      <w:pPr>
        <w:pStyle w:val="ListParagraph"/>
        <w:numPr>
          <w:ilvl w:val="0"/>
          <w:numId w:val="9"/>
        </w:numPr>
        <w:spacing w:after="0" w:line="240" w:lineRule="auto"/>
        <w:jc w:val="both"/>
        <w:rPr>
          <w:rFonts w:eastAsia="Times New Roman"/>
          <w:b/>
          <w:bCs/>
        </w:rPr>
      </w:pPr>
      <w:r w:rsidRPr="0638C974">
        <w:rPr>
          <w:rFonts w:eastAsia="Times New Roman"/>
          <w:b/>
          <w:bCs/>
        </w:rPr>
        <w:t xml:space="preserve">UK </w:t>
      </w:r>
      <w:r w:rsidRPr="0638C974">
        <w:rPr>
          <w:rFonts w:eastAsia="Times New Roman"/>
        </w:rPr>
        <w:t>introduced the Enterprise Finance Guarantee Scheme, a US$2 billion scheme whereby government will guarantee bank lending to viable businesses to ensure for working capital from 3 months to 10-year maturity.</w:t>
      </w:r>
    </w:p>
    <w:p w14:paraId="44C3A232" w14:textId="77777777" w:rsidR="000F4F4F" w:rsidRPr="007359AE" w:rsidRDefault="000F4F4F" w:rsidP="00406DBE">
      <w:pPr>
        <w:pStyle w:val="ListParagraph"/>
        <w:numPr>
          <w:ilvl w:val="0"/>
          <w:numId w:val="9"/>
        </w:numPr>
        <w:spacing w:before="120" w:after="0" w:line="240" w:lineRule="auto"/>
        <w:jc w:val="both"/>
        <w:rPr>
          <w:rFonts w:eastAsia="Times New Roman"/>
          <w:b/>
          <w:bCs/>
        </w:rPr>
      </w:pPr>
      <w:r w:rsidRPr="0638C974">
        <w:rPr>
          <w:rFonts w:eastAsia="Times New Roman"/>
          <w:b/>
          <w:bCs/>
        </w:rPr>
        <w:t>Mexico</w:t>
      </w:r>
      <w:r w:rsidRPr="0638C974">
        <w:rPr>
          <w:rFonts w:eastAsia="Times New Roman"/>
        </w:rPr>
        <w:t xml:space="preserve"> introduced a factoring and supply chain financing scheme through Nacional </w:t>
      </w:r>
      <w:proofErr w:type="spellStart"/>
      <w:r w:rsidRPr="0638C974">
        <w:rPr>
          <w:rFonts w:eastAsia="Times New Roman"/>
        </w:rPr>
        <w:t>Financiera</w:t>
      </w:r>
      <w:proofErr w:type="spellEnd"/>
      <w:r w:rsidRPr="0638C974">
        <w:rPr>
          <w:rFonts w:eastAsia="Times New Roman"/>
        </w:rPr>
        <w:t xml:space="preserve"> (NAFIN), a state-owned development bank to link large, creditworthy buyer firms with small, risky firms unable to access formal finance through an online factoring platform. To support the program, the government passed an e-commerce law that gave electronic messages the same legal validity as written documents. It also made interest payments on factoring made by small </w:t>
      </w:r>
      <w:proofErr w:type="gramStart"/>
      <w:r w:rsidRPr="0638C974">
        <w:rPr>
          <w:rFonts w:eastAsia="Times New Roman"/>
        </w:rPr>
        <w:t>suppliers</w:t>
      </w:r>
      <w:proofErr w:type="gramEnd"/>
      <w:r w:rsidRPr="0638C974">
        <w:rPr>
          <w:rFonts w:eastAsia="Times New Roman"/>
        </w:rPr>
        <w:t xml:space="preserve"> tax deductible, which helped keep factoring costs low.</w:t>
      </w:r>
    </w:p>
    <w:p w14:paraId="3F4252B8" w14:textId="35A7CC2B" w:rsidR="000F4F4F" w:rsidRPr="00406DBE" w:rsidRDefault="00D516BF" w:rsidP="00406DBE">
      <w:pPr>
        <w:spacing w:before="120" w:after="0"/>
        <w:ind w:firstLine="720"/>
        <w:jc w:val="both"/>
        <w:rPr>
          <w:rFonts w:eastAsia="Times New Roman"/>
          <w:i/>
        </w:rPr>
      </w:pPr>
      <w:r w:rsidRPr="00406DBE">
        <w:rPr>
          <w:rFonts w:eastAsia="Times New Roman"/>
          <w:i/>
        </w:rPr>
        <w:t>In</w:t>
      </w:r>
      <w:r w:rsidR="000F4F4F" w:rsidRPr="00406DBE">
        <w:rPr>
          <w:rFonts w:eastAsia="Times New Roman"/>
          <w:i/>
        </w:rPr>
        <w:t xml:space="preserve"> the current crisis, many countries have already put in place similar measures</w:t>
      </w:r>
      <w:r w:rsidR="003261AD" w:rsidRPr="00406DBE">
        <w:rPr>
          <w:rFonts w:eastAsia="Times New Roman"/>
          <w:i/>
        </w:rPr>
        <w:t>,</w:t>
      </w:r>
      <w:r w:rsidRPr="00406DBE">
        <w:rPr>
          <w:rFonts w:eastAsia="Times New Roman"/>
          <w:i/>
        </w:rPr>
        <w:t xml:space="preserve"> as follows</w:t>
      </w:r>
      <w:r w:rsidR="000F4F4F" w:rsidRPr="00406DBE">
        <w:rPr>
          <w:rFonts w:eastAsia="Times New Roman"/>
          <w:i/>
        </w:rPr>
        <w:t>:</w:t>
      </w:r>
    </w:p>
    <w:p w14:paraId="6E6C30C3" w14:textId="77777777" w:rsidR="000F4F4F" w:rsidRDefault="000F4F4F" w:rsidP="000F4F4F">
      <w:pPr>
        <w:pStyle w:val="ListParagraph"/>
        <w:numPr>
          <w:ilvl w:val="0"/>
          <w:numId w:val="9"/>
        </w:numPr>
        <w:tabs>
          <w:tab w:val="left" w:pos="2610"/>
        </w:tabs>
        <w:spacing w:after="0" w:line="240" w:lineRule="auto"/>
        <w:jc w:val="both"/>
      </w:pPr>
      <w:r w:rsidRPr="0638C974">
        <w:rPr>
          <w:b/>
          <w:bCs/>
        </w:rPr>
        <w:t>Singapore</w:t>
      </w:r>
      <w:r>
        <w:t xml:space="preserve"> has introduced government co-financing of working capital loans through banks.</w:t>
      </w:r>
    </w:p>
    <w:p w14:paraId="47979376" w14:textId="77777777" w:rsidR="000F4F4F" w:rsidRDefault="000F4F4F" w:rsidP="000F4F4F">
      <w:pPr>
        <w:pStyle w:val="ListParagraph"/>
        <w:numPr>
          <w:ilvl w:val="0"/>
          <w:numId w:val="9"/>
        </w:numPr>
        <w:tabs>
          <w:tab w:val="left" w:pos="2610"/>
        </w:tabs>
        <w:spacing w:after="0" w:line="240" w:lineRule="auto"/>
        <w:jc w:val="both"/>
        <w:rPr>
          <w:rFonts w:eastAsia="Times New Roman"/>
        </w:rPr>
      </w:pPr>
      <w:r w:rsidRPr="0638C974">
        <w:rPr>
          <w:rFonts w:eastAsia="Times New Roman"/>
          <w:b/>
          <w:bCs/>
        </w:rPr>
        <w:t>South Korea</w:t>
      </w:r>
      <w:r w:rsidRPr="0638C974">
        <w:rPr>
          <w:rFonts w:eastAsia="Times New Roman"/>
        </w:rPr>
        <w:t xml:space="preserve"> established a US$1.1b ‘emergency management’ fund that aimed to provide liquidity to SMEs. However, the procedure for preparing and evaluating applications has been found to take several months, which was too long to prevent many businesses from failing.</w:t>
      </w:r>
    </w:p>
    <w:p w14:paraId="72BE7CC2" w14:textId="77777777" w:rsidR="00FF091C" w:rsidRPr="00FF091C" w:rsidRDefault="000F4F4F" w:rsidP="00FF091C">
      <w:pPr>
        <w:pStyle w:val="ListParagraph"/>
        <w:numPr>
          <w:ilvl w:val="0"/>
          <w:numId w:val="9"/>
        </w:numPr>
        <w:tabs>
          <w:tab w:val="left" w:pos="2610"/>
        </w:tabs>
        <w:spacing w:after="0" w:line="240" w:lineRule="auto"/>
        <w:jc w:val="both"/>
        <w:rPr>
          <w:rFonts w:eastAsia="Times New Roman"/>
        </w:rPr>
      </w:pPr>
      <w:r w:rsidRPr="0638C974">
        <w:rPr>
          <w:rFonts w:eastAsia="Times New Roman"/>
          <w:b/>
          <w:bCs/>
        </w:rPr>
        <w:lastRenderedPageBreak/>
        <w:t xml:space="preserve">Seattle </w:t>
      </w:r>
      <w:r w:rsidRPr="0638C974">
        <w:rPr>
          <w:rFonts w:eastAsia="Times New Roman"/>
        </w:rPr>
        <w:t>established a Small Business Stabilization Fund with the objective to "mitigate barriers to capital for Seattle's most vulnerable businesses" amid the coronavirus outbreak. The US$2.5m fund provides businesses up to US$10,000 of financial support.</w:t>
      </w:r>
      <w:r w:rsidRPr="0638C974">
        <w:rPr>
          <w:rFonts w:eastAsia="Times New Roman"/>
          <w:b/>
          <w:bCs/>
        </w:rPr>
        <w:t xml:space="preserve"> </w:t>
      </w:r>
    </w:p>
    <w:p w14:paraId="730EE3C9" w14:textId="77777777" w:rsidR="00FF091C" w:rsidRDefault="000F4F4F" w:rsidP="00FF091C">
      <w:pPr>
        <w:pStyle w:val="ListParagraph"/>
        <w:numPr>
          <w:ilvl w:val="0"/>
          <w:numId w:val="9"/>
        </w:numPr>
        <w:tabs>
          <w:tab w:val="left" w:pos="2610"/>
        </w:tabs>
        <w:spacing w:after="0" w:line="240" w:lineRule="auto"/>
        <w:jc w:val="both"/>
        <w:rPr>
          <w:rFonts w:eastAsia="Times New Roman"/>
        </w:rPr>
      </w:pPr>
      <w:r w:rsidRPr="00FF091C">
        <w:rPr>
          <w:rFonts w:eastAsia="Times New Roman"/>
          <w:b/>
          <w:bCs/>
        </w:rPr>
        <w:t xml:space="preserve">New York (USA) </w:t>
      </w:r>
      <w:r w:rsidRPr="00FF091C">
        <w:rPr>
          <w:rFonts w:eastAsia="Times New Roman"/>
        </w:rPr>
        <w:t>is considering a plan to provide up to US$75,000 in interest-free loans to businesses with fewer than 100 employees that experience at least a 25% drop in sales as a result of the corona virus. For microbusinesses—those with less than five employees—the city will provide grants that cover 40% of payroll costs for two months.</w:t>
      </w:r>
    </w:p>
    <w:p w14:paraId="1E93B969" w14:textId="77777777" w:rsidR="00FF091C" w:rsidRDefault="00FF091C" w:rsidP="00FF091C">
      <w:pPr>
        <w:tabs>
          <w:tab w:val="left" w:pos="2610"/>
        </w:tabs>
        <w:spacing w:after="0" w:line="240" w:lineRule="auto"/>
        <w:jc w:val="both"/>
        <w:rPr>
          <w:rFonts w:eastAsia="Times New Roman"/>
          <w:b/>
        </w:rPr>
      </w:pPr>
    </w:p>
    <w:p w14:paraId="4AB624DF" w14:textId="4074AB6E" w:rsidR="000F4F4F" w:rsidRPr="00406DBE" w:rsidRDefault="000F4F4F" w:rsidP="00406DBE">
      <w:pPr>
        <w:pStyle w:val="ListParagraph"/>
        <w:numPr>
          <w:ilvl w:val="0"/>
          <w:numId w:val="8"/>
        </w:numPr>
        <w:tabs>
          <w:tab w:val="left" w:pos="2610"/>
        </w:tabs>
        <w:spacing w:after="0" w:line="240" w:lineRule="auto"/>
        <w:jc w:val="both"/>
        <w:rPr>
          <w:rFonts w:eastAsia="Times New Roman"/>
        </w:rPr>
      </w:pPr>
      <w:r w:rsidRPr="00406DBE">
        <w:rPr>
          <w:rFonts w:eastAsia="Times New Roman"/>
          <w:b/>
        </w:rPr>
        <w:t>Retaining existing cashflow</w:t>
      </w:r>
    </w:p>
    <w:p w14:paraId="48B1504F" w14:textId="0150679D" w:rsidR="000F4F4F" w:rsidRPr="00406DBE" w:rsidRDefault="00A55CF6" w:rsidP="00406DBE">
      <w:pPr>
        <w:ind w:firstLine="720"/>
        <w:jc w:val="both"/>
        <w:rPr>
          <w:rFonts w:eastAsia="Times New Roman"/>
          <w:i/>
        </w:rPr>
      </w:pPr>
      <w:r w:rsidRPr="00406DBE">
        <w:rPr>
          <w:rFonts w:eastAsia="Times New Roman"/>
          <w:i/>
        </w:rPr>
        <w:t>Some e</w:t>
      </w:r>
      <w:r w:rsidR="000F4F4F" w:rsidRPr="00406DBE">
        <w:rPr>
          <w:rFonts w:eastAsia="Times New Roman"/>
          <w:i/>
        </w:rPr>
        <w:t>xamples of interventions during the global financial crisis</w:t>
      </w:r>
      <w:r w:rsidR="00DA4789" w:rsidRPr="00406DBE">
        <w:rPr>
          <w:rFonts w:eastAsia="Times New Roman"/>
          <w:i/>
        </w:rPr>
        <w:t xml:space="preserve"> are as follows</w:t>
      </w:r>
      <w:r w:rsidR="000F4F4F" w:rsidRPr="00406DBE">
        <w:rPr>
          <w:rFonts w:eastAsia="Times New Roman"/>
          <w:i/>
        </w:rPr>
        <w:t>:</w:t>
      </w:r>
    </w:p>
    <w:p w14:paraId="5562C39C"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Japan</w:t>
      </w:r>
      <w:r w:rsidRPr="0638C974">
        <w:rPr>
          <w:rFonts w:eastAsia="Times New Roman"/>
        </w:rPr>
        <w:t xml:space="preserve"> introduced a temporary (2 year) reduction in the corporate tax rate from 22% to 18% for the SMEs.</w:t>
      </w:r>
    </w:p>
    <w:p w14:paraId="48F71A81"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Canada</w:t>
      </w:r>
      <w:r w:rsidRPr="0638C974">
        <w:rPr>
          <w:rFonts w:eastAsia="Times New Roman"/>
        </w:rPr>
        <w:t xml:space="preserve"> increased the income threshold for which the small business rate applies.</w:t>
      </w:r>
    </w:p>
    <w:p w14:paraId="4AC090BE"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Czech Republic, France</w:t>
      </w:r>
      <w:r w:rsidRPr="0638C974">
        <w:rPr>
          <w:rFonts w:eastAsia="Times New Roman"/>
        </w:rPr>
        <w:t xml:space="preserve">, and </w:t>
      </w:r>
      <w:r w:rsidRPr="0638C974">
        <w:rPr>
          <w:rFonts w:eastAsia="Times New Roman"/>
          <w:b/>
          <w:bCs/>
        </w:rPr>
        <w:t>Spain</w:t>
      </w:r>
      <w:r w:rsidRPr="0638C974">
        <w:rPr>
          <w:rFonts w:eastAsia="Times New Roman"/>
        </w:rPr>
        <w:t xml:space="preserve"> rapidly speeded up refunds on VAT payments.</w:t>
      </w:r>
    </w:p>
    <w:p w14:paraId="587DA69C" w14:textId="77777777" w:rsidR="000F4F4F" w:rsidRDefault="000F4F4F" w:rsidP="000F4F4F">
      <w:pPr>
        <w:pStyle w:val="ListParagraph"/>
        <w:numPr>
          <w:ilvl w:val="0"/>
          <w:numId w:val="9"/>
        </w:numPr>
        <w:spacing w:after="0" w:line="240" w:lineRule="auto"/>
        <w:jc w:val="both"/>
        <w:rPr>
          <w:rFonts w:eastAsia="Times New Roman"/>
        </w:rPr>
      </w:pPr>
      <w:r w:rsidRPr="0638C974">
        <w:rPr>
          <w:rFonts w:eastAsia="Times New Roman"/>
          <w:b/>
          <w:bCs/>
        </w:rPr>
        <w:t xml:space="preserve">UK </w:t>
      </w:r>
      <w:r w:rsidRPr="0638C974">
        <w:rPr>
          <w:rFonts w:eastAsia="Times New Roman"/>
        </w:rPr>
        <w:t>introduced a ‘Prompt Payment’ program for government contracts, ensuring payment within 10 days.</w:t>
      </w:r>
    </w:p>
    <w:p w14:paraId="676D837D" w14:textId="77777777" w:rsidR="000F4F4F" w:rsidRDefault="000F4F4F" w:rsidP="00406DBE">
      <w:pPr>
        <w:pStyle w:val="ListParagraph"/>
        <w:numPr>
          <w:ilvl w:val="0"/>
          <w:numId w:val="9"/>
        </w:numPr>
        <w:spacing w:after="120" w:line="240" w:lineRule="auto"/>
        <w:jc w:val="both"/>
        <w:rPr>
          <w:rFonts w:eastAsia="Times New Roman"/>
        </w:rPr>
      </w:pPr>
      <w:r w:rsidRPr="0638C974">
        <w:rPr>
          <w:b/>
          <w:bCs/>
        </w:rPr>
        <w:t>USA’s</w:t>
      </w:r>
      <w:r>
        <w:t xml:space="preserve"> Stimulus Package enabled SMEs to expense up to U$250,000 in property purchased in the 2008 tax year and granted a 50% bonus depreciation allowance for 2008 capital asset purchases acquired in 2008.</w:t>
      </w:r>
    </w:p>
    <w:p w14:paraId="6F5A43ED" w14:textId="243CAA78" w:rsidR="000F4F4F" w:rsidRPr="00406DBE" w:rsidRDefault="000F4F4F" w:rsidP="00EA4B7E">
      <w:pPr>
        <w:ind w:firstLine="720"/>
        <w:jc w:val="both"/>
        <w:rPr>
          <w:rFonts w:eastAsia="Times New Roman"/>
          <w:i/>
        </w:rPr>
      </w:pPr>
      <w:r w:rsidRPr="00406DBE">
        <w:rPr>
          <w:rFonts w:eastAsia="Times New Roman"/>
          <w:i/>
        </w:rPr>
        <w:t>Examples of interventions during the coronavirus crisis:</w:t>
      </w:r>
    </w:p>
    <w:p w14:paraId="74ECBC0D" w14:textId="77777777" w:rsidR="000F4F4F" w:rsidRDefault="000F4F4F" w:rsidP="000F4F4F">
      <w:pPr>
        <w:pStyle w:val="ListParagraph"/>
        <w:numPr>
          <w:ilvl w:val="0"/>
          <w:numId w:val="9"/>
        </w:numPr>
        <w:tabs>
          <w:tab w:val="left" w:pos="2610"/>
        </w:tabs>
        <w:spacing w:after="0" w:line="240" w:lineRule="auto"/>
        <w:jc w:val="both"/>
      </w:pPr>
      <w:r w:rsidRPr="0638C974">
        <w:rPr>
          <w:b/>
          <w:bCs/>
        </w:rPr>
        <w:t>Italy</w:t>
      </w:r>
      <w:r>
        <w:t xml:space="preserve"> has extended tax deadlines for companies in affected areas.</w:t>
      </w:r>
    </w:p>
    <w:p w14:paraId="38F740B9" w14:textId="77777777" w:rsidR="000F4F4F" w:rsidRDefault="000F4F4F" w:rsidP="000F4F4F">
      <w:pPr>
        <w:pStyle w:val="ListParagraph"/>
        <w:numPr>
          <w:ilvl w:val="0"/>
          <w:numId w:val="9"/>
        </w:numPr>
        <w:tabs>
          <w:tab w:val="left" w:pos="2610"/>
        </w:tabs>
        <w:spacing w:after="0" w:line="240" w:lineRule="auto"/>
        <w:jc w:val="both"/>
      </w:pPr>
      <w:r w:rsidRPr="0638C974">
        <w:rPr>
          <w:b/>
          <w:bCs/>
        </w:rPr>
        <w:t>China</w:t>
      </w:r>
      <w:r>
        <w:t xml:space="preserve"> has temporarily waived social security contributions for businesses.</w:t>
      </w:r>
    </w:p>
    <w:p w14:paraId="007AD8BF" w14:textId="77777777" w:rsidR="000F4F4F" w:rsidRDefault="000F4F4F" w:rsidP="000F4F4F">
      <w:pPr>
        <w:pStyle w:val="ListParagraph"/>
        <w:numPr>
          <w:ilvl w:val="0"/>
          <w:numId w:val="9"/>
        </w:numPr>
        <w:tabs>
          <w:tab w:val="left" w:pos="2610"/>
        </w:tabs>
        <w:spacing w:after="0" w:line="240" w:lineRule="auto"/>
        <w:jc w:val="both"/>
      </w:pPr>
      <w:r w:rsidRPr="0638C974">
        <w:rPr>
          <w:b/>
          <w:bCs/>
        </w:rPr>
        <w:t>Singapore</w:t>
      </w:r>
      <w:r>
        <w:t>’s 2020 budget includes corporate income tax rebates of up to 25% of total tax payable in 2020; faster write-down for investment incurred in 2021; and increased flexibility in rental payments for commercial enterprises on government properties.</w:t>
      </w:r>
    </w:p>
    <w:p w14:paraId="03D9BB35" w14:textId="77777777" w:rsidR="000F4F4F" w:rsidRDefault="000F4F4F" w:rsidP="000F4F4F">
      <w:pPr>
        <w:pStyle w:val="ListParagraph"/>
        <w:numPr>
          <w:ilvl w:val="0"/>
          <w:numId w:val="9"/>
        </w:numPr>
        <w:tabs>
          <w:tab w:val="left" w:pos="2610"/>
        </w:tabs>
        <w:spacing w:after="0" w:line="240" w:lineRule="auto"/>
        <w:jc w:val="both"/>
      </w:pPr>
      <w:r w:rsidRPr="0638C974">
        <w:rPr>
          <w:b/>
          <w:bCs/>
        </w:rPr>
        <w:t xml:space="preserve">Seattle (USA) </w:t>
      </w:r>
      <w:r>
        <w:t xml:space="preserve">is allowing eligible businesses to defer business and occupation </w:t>
      </w:r>
      <w:proofErr w:type="gramStart"/>
      <w:r>
        <w:t>taxes, and</w:t>
      </w:r>
      <w:proofErr w:type="gramEnd"/>
      <w:r>
        <w:t xml:space="preserve"> provide technical assistance to business owners seeking relief from the U.S. Small Business Administration.</w:t>
      </w:r>
    </w:p>
    <w:p w14:paraId="52EF8CFD" w14:textId="77777777" w:rsidR="000F4F4F" w:rsidRPr="00742A3F" w:rsidRDefault="000F4F4F" w:rsidP="000F4F4F">
      <w:pPr>
        <w:pStyle w:val="ListParagraph"/>
        <w:jc w:val="both"/>
        <w:rPr>
          <w:rFonts w:eastAsia="Times New Roman"/>
        </w:rPr>
      </w:pPr>
    </w:p>
    <w:p w14:paraId="01674847" w14:textId="61488B85" w:rsidR="009404FC" w:rsidRPr="00F47F64" w:rsidRDefault="008921DB" w:rsidP="00406DBE">
      <w:pPr>
        <w:spacing w:after="120" w:line="240" w:lineRule="auto"/>
        <w:jc w:val="both"/>
        <w:rPr>
          <w:rFonts w:eastAsia="Calibri"/>
        </w:rPr>
      </w:pPr>
      <w:r w:rsidRPr="00F47F64">
        <w:rPr>
          <w:b/>
          <w:color w:val="4472C4" w:themeColor="accent1"/>
        </w:rPr>
        <w:t xml:space="preserve">1B. </w:t>
      </w:r>
      <w:r w:rsidR="009404FC" w:rsidRPr="00F47F64">
        <w:rPr>
          <w:b/>
          <w:bCs/>
          <w:color w:val="4472C4" w:themeColor="accent1"/>
        </w:rPr>
        <w:t xml:space="preserve">Fostering worker retention in firms through employment subsidies </w:t>
      </w:r>
    </w:p>
    <w:p w14:paraId="724C791F" w14:textId="30BA6B45" w:rsidR="009404FC" w:rsidRDefault="009404FC" w:rsidP="009404FC">
      <w:pPr>
        <w:jc w:val="both"/>
        <w:rPr>
          <w:rFonts w:eastAsia="Calibri"/>
        </w:rPr>
      </w:pPr>
      <w:r w:rsidRPr="000032FD">
        <w:rPr>
          <w:b/>
          <w:bCs/>
        </w:rPr>
        <w:t>Employmen</w:t>
      </w:r>
      <w:r w:rsidRPr="000032FD">
        <w:rPr>
          <w:rFonts w:eastAsia="Calibri"/>
          <w:b/>
          <w:bCs/>
        </w:rPr>
        <w:t xml:space="preserve">t subsidies </w:t>
      </w:r>
      <w:r w:rsidRPr="0638C974">
        <w:rPr>
          <w:rFonts w:eastAsia="Calibri"/>
          <w:b/>
          <w:bCs/>
        </w:rPr>
        <w:t xml:space="preserve">can help firms to bridge a period of inactivity while retaining </w:t>
      </w:r>
      <w:r w:rsidRPr="00A43315">
        <w:rPr>
          <w:rFonts w:eastAsia="Calibri"/>
          <w:b/>
          <w:bCs/>
        </w:rPr>
        <w:t>employees who might otherwise be laid off</w:t>
      </w:r>
      <w:r w:rsidRPr="0638C974">
        <w:rPr>
          <w:rFonts w:eastAsia="Calibri"/>
          <w:b/>
          <w:bCs/>
        </w:rPr>
        <w:t xml:space="preserve"> and face a potentially long unemployment episode</w:t>
      </w:r>
      <w:r>
        <w:rPr>
          <w:rFonts w:eastAsia="Calibri"/>
          <w:b/>
          <w:bCs/>
        </w:rPr>
        <w:t>.</w:t>
      </w:r>
      <w:r w:rsidRPr="0638C974">
        <w:rPr>
          <w:rFonts w:eastAsia="Times New Roman"/>
          <w:b/>
          <w:bCs/>
        </w:rPr>
        <w:t xml:space="preserve"> </w:t>
      </w:r>
      <w:r w:rsidRPr="0638C974">
        <w:rPr>
          <w:rFonts w:eastAsia="Calibri"/>
        </w:rPr>
        <w:t>Employment subsidies can take the form of wage subsidies</w:t>
      </w:r>
      <w:r w:rsidRPr="0638C974">
        <w:rPr>
          <w:rFonts w:eastAsia="Times New Roman"/>
        </w:rPr>
        <w:t xml:space="preserve"> or </w:t>
      </w:r>
      <w:r w:rsidRPr="000032FD">
        <w:rPr>
          <w:rFonts w:eastAsia="Times New Roman"/>
          <w:bCs/>
        </w:rPr>
        <w:t>reductions in other payroll-associated costs</w:t>
      </w:r>
      <w:r w:rsidRPr="0638C974">
        <w:rPr>
          <w:rFonts w:eastAsia="Times New Roman"/>
        </w:rPr>
        <w:t xml:space="preserve">. Wage subsidies are direct transfers to employers/firms or individual </w:t>
      </w:r>
      <w:r w:rsidRPr="0638C974">
        <w:rPr>
          <w:rFonts w:eastAsia="Calibri"/>
        </w:rPr>
        <w:t>workers aimed at covering wages</w:t>
      </w:r>
      <w:r w:rsidR="0094578A">
        <w:rPr>
          <w:rFonts w:eastAsia="Calibri"/>
        </w:rPr>
        <w:t>,</w:t>
      </w:r>
      <w:r w:rsidRPr="0638C974">
        <w:rPr>
          <w:rFonts w:eastAsia="Calibri"/>
        </w:rPr>
        <w:t xml:space="preserve"> in full or in part. Subsidies to other payroll costs may instead cover shares of income taxes, social security contributions, or combinations thereof. </w:t>
      </w:r>
      <w:r w:rsidR="005074EB">
        <w:rPr>
          <w:rFonts w:eastAsia="Calibri"/>
        </w:rPr>
        <w:t>The general principle of wage subsidies is that b</w:t>
      </w:r>
      <w:r w:rsidRPr="001D3C6A">
        <w:rPr>
          <w:rFonts w:eastAsia="Calibri"/>
        </w:rPr>
        <w:t xml:space="preserve">y reducing </w:t>
      </w:r>
      <w:r w:rsidR="005074EB">
        <w:rPr>
          <w:rFonts w:eastAsia="Calibri"/>
        </w:rPr>
        <w:t>labor</w:t>
      </w:r>
      <w:r w:rsidR="005074EB" w:rsidRPr="001D3C6A">
        <w:rPr>
          <w:rFonts w:eastAsia="Calibri"/>
        </w:rPr>
        <w:t xml:space="preserve"> </w:t>
      </w:r>
      <w:r w:rsidRPr="001D3C6A">
        <w:rPr>
          <w:rFonts w:eastAsia="Calibri"/>
        </w:rPr>
        <w:t>costs to firms, </w:t>
      </w:r>
      <w:r w:rsidR="005074EB">
        <w:rPr>
          <w:rFonts w:eastAsia="Calibri"/>
        </w:rPr>
        <w:t xml:space="preserve">they encourage them to </w:t>
      </w:r>
      <w:r w:rsidRPr="001D3C6A">
        <w:rPr>
          <w:rFonts w:eastAsia="Calibri"/>
        </w:rPr>
        <w:t>hire more workers</w:t>
      </w:r>
      <w:r w:rsidR="009C2E48">
        <w:rPr>
          <w:rFonts w:eastAsia="Calibri"/>
        </w:rPr>
        <w:t xml:space="preserve"> than they would otherwise </w:t>
      </w:r>
      <w:proofErr w:type="gramStart"/>
      <w:r w:rsidR="009C2E48">
        <w:rPr>
          <w:rFonts w:eastAsia="Calibri"/>
        </w:rPr>
        <w:t>hire</w:t>
      </w:r>
      <w:r w:rsidRPr="001D3C6A">
        <w:rPr>
          <w:rFonts w:eastAsia="Calibri"/>
        </w:rPr>
        <w:t>, and</w:t>
      </w:r>
      <w:proofErr w:type="gramEnd"/>
      <w:r w:rsidRPr="001D3C6A">
        <w:rPr>
          <w:rFonts w:eastAsia="Calibri"/>
        </w:rPr>
        <w:t xml:space="preserve"> </w:t>
      </w:r>
      <w:r w:rsidR="005074EB">
        <w:rPr>
          <w:rFonts w:eastAsia="Calibri"/>
        </w:rPr>
        <w:t>may also</w:t>
      </w:r>
      <w:r w:rsidRPr="001D3C6A">
        <w:rPr>
          <w:rFonts w:eastAsia="Calibri"/>
        </w:rPr>
        <w:t xml:space="preserve"> increase wages</w:t>
      </w:r>
      <w:r w:rsidR="005074EB">
        <w:rPr>
          <w:rFonts w:eastAsia="Calibri"/>
        </w:rPr>
        <w:t>. T</w:t>
      </w:r>
      <w:r w:rsidRPr="001D3C6A">
        <w:rPr>
          <w:rFonts w:eastAsia="Calibri"/>
        </w:rPr>
        <w:t xml:space="preserve">he magnitude of the increases </w:t>
      </w:r>
      <w:r w:rsidR="005074EB">
        <w:rPr>
          <w:rFonts w:eastAsia="Calibri"/>
        </w:rPr>
        <w:t xml:space="preserve">in jobs and wages </w:t>
      </w:r>
      <w:r w:rsidRPr="001D3C6A">
        <w:rPr>
          <w:rFonts w:eastAsia="Calibri"/>
        </w:rPr>
        <w:t>depend</w:t>
      </w:r>
      <w:r w:rsidR="005074EB">
        <w:rPr>
          <w:rFonts w:eastAsia="Calibri"/>
        </w:rPr>
        <w:t>s</w:t>
      </w:r>
      <w:r w:rsidRPr="001D3C6A">
        <w:rPr>
          <w:rFonts w:eastAsia="Calibri"/>
        </w:rPr>
        <w:t xml:space="preserve"> on the elasticities of labor supply and labor demand.</w:t>
      </w:r>
      <w:r w:rsidR="005074EB">
        <w:rPr>
          <w:rFonts w:eastAsia="Calibri"/>
        </w:rPr>
        <w:t xml:space="preserve"> In the current context </w:t>
      </w:r>
      <w:r w:rsidR="009C2E48">
        <w:rPr>
          <w:rFonts w:eastAsia="Calibri"/>
        </w:rPr>
        <w:t xml:space="preserve">of the COVID-driven recession, </w:t>
      </w:r>
      <w:r w:rsidR="005074EB">
        <w:rPr>
          <w:rFonts w:eastAsia="Calibri"/>
        </w:rPr>
        <w:t xml:space="preserve">the idea is to </w:t>
      </w:r>
      <w:r w:rsidR="009C2E48">
        <w:rPr>
          <w:rFonts w:eastAsia="Calibri"/>
        </w:rPr>
        <w:t xml:space="preserve">prevent or </w:t>
      </w:r>
      <w:r w:rsidR="005074EB">
        <w:rPr>
          <w:rFonts w:eastAsia="Calibri"/>
        </w:rPr>
        <w:t xml:space="preserve">reduce </w:t>
      </w:r>
      <w:r w:rsidR="009C2E48">
        <w:rPr>
          <w:rFonts w:eastAsia="Calibri"/>
        </w:rPr>
        <w:t>layoffs and salary cuts</w:t>
      </w:r>
      <w:r w:rsidR="007D6297">
        <w:rPr>
          <w:rFonts w:eastAsia="Calibri"/>
        </w:rPr>
        <w:t>, even if workers might have been furloughed</w:t>
      </w:r>
      <w:r w:rsidR="000E1D1A">
        <w:rPr>
          <w:rFonts w:eastAsia="Calibri"/>
        </w:rPr>
        <w:t xml:space="preserve"> and production is halted.</w:t>
      </w:r>
    </w:p>
    <w:p w14:paraId="7ACF9657" w14:textId="5A4998EE" w:rsidR="009404FC" w:rsidRPr="007809E2" w:rsidRDefault="001218E6" w:rsidP="009404FC">
      <w:pPr>
        <w:jc w:val="both"/>
        <w:rPr>
          <w:rFonts w:eastAsia="Calibri"/>
        </w:rPr>
      </w:pPr>
      <w:r>
        <w:rPr>
          <w:rFonts w:eastAsia="Calibri"/>
          <w:b/>
        </w:rPr>
        <w:lastRenderedPageBreak/>
        <w:t>T</w:t>
      </w:r>
      <w:r w:rsidR="009404FC" w:rsidRPr="00B85F44">
        <w:rPr>
          <w:rFonts w:eastAsia="Calibri"/>
          <w:b/>
        </w:rPr>
        <w:t xml:space="preserve">he </w:t>
      </w:r>
      <w:r>
        <w:rPr>
          <w:rFonts w:eastAsia="Calibri"/>
          <w:b/>
        </w:rPr>
        <w:t>reduction</w:t>
      </w:r>
      <w:r w:rsidR="009404FC" w:rsidRPr="00B85F44">
        <w:rPr>
          <w:rFonts w:eastAsia="Calibri"/>
          <w:b/>
        </w:rPr>
        <w:t xml:space="preserve"> payroll costs resulting from employment subsidies can </w:t>
      </w:r>
      <w:r>
        <w:rPr>
          <w:rFonts w:eastAsia="Calibri"/>
          <w:b/>
        </w:rPr>
        <w:t xml:space="preserve">also </w:t>
      </w:r>
      <w:r w:rsidR="009404FC" w:rsidRPr="00B85F44">
        <w:rPr>
          <w:rFonts w:eastAsia="Calibri"/>
          <w:b/>
        </w:rPr>
        <w:t xml:space="preserve">be viewed as </w:t>
      </w:r>
      <w:r>
        <w:rPr>
          <w:rFonts w:eastAsia="Calibri"/>
          <w:b/>
        </w:rPr>
        <w:t>a</w:t>
      </w:r>
      <w:r w:rsidRPr="00B85F44">
        <w:rPr>
          <w:rFonts w:eastAsia="Calibri"/>
          <w:b/>
        </w:rPr>
        <w:t xml:space="preserve"> </w:t>
      </w:r>
      <w:r w:rsidR="009404FC" w:rsidRPr="00B85F44">
        <w:rPr>
          <w:rFonts w:eastAsia="Calibri"/>
          <w:b/>
        </w:rPr>
        <w:t>fiscal stimulus to firms</w:t>
      </w:r>
      <w:r w:rsidR="009404FC" w:rsidRPr="00B85F44">
        <w:rPr>
          <w:rFonts w:eastAsia="Calibri"/>
        </w:rPr>
        <w:t xml:space="preserve">. </w:t>
      </w:r>
      <w:r w:rsidR="00514F76">
        <w:rPr>
          <w:rFonts w:eastAsia="Calibri"/>
        </w:rPr>
        <w:t>They</w:t>
      </w:r>
      <w:r w:rsidR="009404FC" w:rsidRPr="00B85F44">
        <w:rPr>
          <w:rFonts w:eastAsia="Calibri"/>
        </w:rPr>
        <w:t xml:space="preserve"> are an alternative to subsidized loans or capital </w:t>
      </w:r>
      <w:r w:rsidR="00514F76">
        <w:rPr>
          <w:rFonts w:eastAsia="Calibri"/>
        </w:rPr>
        <w:t xml:space="preserve">grants given to firms, </w:t>
      </w:r>
      <w:r w:rsidR="009404FC" w:rsidRPr="00B85F44">
        <w:rPr>
          <w:rFonts w:eastAsia="Calibri"/>
        </w:rPr>
        <w:t xml:space="preserve">conditional on maintaining the payroll.  Both types of policies have been used extensively in the past. </w:t>
      </w:r>
      <w:r w:rsidR="005C6DDD">
        <w:rPr>
          <w:rFonts w:eastAsia="Calibri"/>
        </w:rPr>
        <w:t>R</w:t>
      </w:r>
      <w:r w:rsidR="009404FC" w:rsidRPr="00B85F44">
        <w:rPr>
          <w:rFonts w:eastAsia="Calibri"/>
        </w:rPr>
        <w:t xml:space="preserve">ather than </w:t>
      </w:r>
      <w:r w:rsidR="00662E45">
        <w:rPr>
          <w:rFonts w:eastAsia="Calibri"/>
        </w:rPr>
        <w:t>being</w:t>
      </w:r>
      <w:r w:rsidR="005C6DDD">
        <w:rPr>
          <w:rFonts w:eastAsia="Calibri"/>
        </w:rPr>
        <w:t xml:space="preserve"> </w:t>
      </w:r>
      <w:r w:rsidR="009404FC" w:rsidRPr="00B85F44">
        <w:rPr>
          <w:rFonts w:eastAsia="Calibri"/>
        </w:rPr>
        <w:t>equivalent or substitute policies</w:t>
      </w:r>
      <w:r w:rsidR="009404FC">
        <w:rPr>
          <w:rFonts w:eastAsia="Calibri"/>
        </w:rPr>
        <w:t>,</w:t>
      </w:r>
      <w:r w:rsidR="009404FC" w:rsidRPr="00B85F44">
        <w:rPr>
          <w:rFonts w:eastAsia="Calibri"/>
        </w:rPr>
        <w:t xml:space="preserve"> they should be thought of as complementary, </w:t>
      </w:r>
      <w:r w:rsidR="009404FC">
        <w:rPr>
          <w:rFonts w:eastAsia="Calibri"/>
        </w:rPr>
        <w:t>with</w:t>
      </w:r>
      <w:r w:rsidR="009404FC" w:rsidRPr="00B85F44">
        <w:rPr>
          <w:rFonts w:eastAsia="Calibri"/>
        </w:rPr>
        <w:t xml:space="preserve"> some important differences. An advantage of employment subsidies is that firms can still decide on the </w:t>
      </w:r>
      <w:r w:rsidR="005C6DDD" w:rsidRPr="00B85F44">
        <w:rPr>
          <w:rFonts w:eastAsia="Calibri"/>
        </w:rPr>
        <w:t>optimal</w:t>
      </w:r>
      <w:r w:rsidR="005C6DDD">
        <w:rPr>
          <w:rFonts w:eastAsia="Calibri"/>
        </w:rPr>
        <w:t xml:space="preserve"> </w:t>
      </w:r>
      <w:r w:rsidR="009404FC" w:rsidRPr="00B85F44">
        <w:rPr>
          <w:rFonts w:eastAsia="Calibri"/>
        </w:rPr>
        <w:t xml:space="preserve">level of </w:t>
      </w:r>
      <w:r w:rsidR="005C6DDD">
        <w:rPr>
          <w:rFonts w:eastAsia="Calibri"/>
        </w:rPr>
        <w:t>hiring (</w:t>
      </w:r>
      <w:r w:rsidR="009404FC" w:rsidRPr="00B85F44">
        <w:rPr>
          <w:rFonts w:eastAsia="Calibri"/>
        </w:rPr>
        <w:t>at the subsidized labor cost</w:t>
      </w:r>
      <w:r w:rsidR="005C6DDD">
        <w:rPr>
          <w:rFonts w:eastAsia="Calibri"/>
        </w:rPr>
        <w:t>)</w:t>
      </w:r>
      <w:r w:rsidR="009404FC" w:rsidRPr="00B85F44">
        <w:rPr>
          <w:rFonts w:eastAsia="Calibri"/>
        </w:rPr>
        <w:t xml:space="preserve">. </w:t>
      </w:r>
      <w:r w:rsidR="00CB0993">
        <w:rPr>
          <w:rFonts w:eastAsia="Calibri"/>
        </w:rPr>
        <w:t xml:space="preserve">Capital grants </w:t>
      </w:r>
      <w:r w:rsidR="004C5C70">
        <w:rPr>
          <w:rFonts w:eastAsia="Calibri"/>
        </w:rPr>
        <w:t xml:space="preserve">that are </w:t>
      </w:r>
      <w:r w:rsidR="00CB0993">
        <w:rPr>
          <w:rFonts w:eastAsia="Calibri"/>
        </w:rPr>
        <w:t>conditional on maintaining employment levels give firms less discretion</w:t>
      </w:r>
      <w:r w:rsidR="004C5C70">
        <w:rPr>
          <w:rFonts w:eastAsia="Calibri"/>
        </w:rPr>
        <w:t>.</w:t>
      </w:r>
      <w:r w:rsidR="009404FC" w:rsidRPr="00B85F44">
        <w:rPr>
          <w:rFonts w:eastAsia="Calibri"/>
        </w:rPr>
        <w:t xml:space="preserve"> </w:t>
      </w:r>
    </w:p>
    <w:p w14:paraId="08C78B8F" w14:textId="7D59F5B1" w:rsidR="009404FC" w:rsidRPr="007809E2" w:rsidRDefault="009404FC" w:rsidP="009404FC">
      <w:pPr>
        <w:jc w:val="both"/>
        <w:rPr>
          <w:rFonts w:eastAsia="Times New Roman"/>
        </w:rPr>
      </w:pPr>
      <w:r w:rsidRPr="0638C974">
        <w:rPr>
          <w:rFonts w:eastAsia="Calibri"/>
          <w:b/>
          <w:bCs/>
        </w:rPr>
        <w:t xml:space="preserve">The </w:t>
      </w:r>
      <w:r w:rsidR="004C5C70">
        <w:rPr>
          <w:rFonts w:eastAsia="Calibri"/>
          <w:b/>
          <w:bCs/>
        </w:rPr>
        <w:t>scale</w:t>
      </w:r>
      <w:r w:rsidRPr="0638C974">
        <w:rPr>
          <w:rFonts w:eastAsia="Calibri"/>
          <w:b/>
          <w:bCs/>
        </w:rPr>
        <w:t xml:space="preserve"> of the </w:t>
      </w:r>
      <w:r w:rsidR="004C5C70">
        <w:rPr>
          <w:rFonts w:eastAsia="Calibri"/>
          <w:b/>
          <w:bCs/>
        </w:rPr>
        <w:t xml:space="preserve">COVID </w:t>
      </w:r>
      <w:r w:rsidRPr="0638C974">
        <w:rPr>
          <w:rFonts w:eastAsia="Calibri"/>
          <w:b/>
          <w:bCs/>
        </w:rPr>
        <w:t xml:space="preserve">crisis requires </w:t>
      </w:r>
      <w:r w:rsidR="004C5C70">
        <w:rPr>
          <w:rFonts w:eastAsia="Calibri"/>
          <w:b/>
          <w:bCs/>
        </w:rPr>
        <w:t xml:space="preserve">a high level of </w:t>
      </w:r>
      <w:r w:rsidR="004C5C70" w:rsidRPr="0638C974">
        <w:rPr>
          <w:rFonts w:eastAsia="Calibri"/>
          <w:b/>
          <w:bCs/>
        </w:rPr>
        <w:t>subsid</w:t>
      </w:r>
      <w:r w:rsidR="004C5C70">
        <w:rPr>
          <w:rFonts w:eastAsia="Calibri"/>
          <w:b/>
          <w:bCs/>
        </w:rPr>
        <w:t>y</w:t>
      </w:r>
      <w:r w:rsidR="00B33E5B">
        <w:rPr>
          <w:rFonts w:eastAsia="Calibri"/>
          <w:b/>
          <w:bCs/>
        </w:rPr>
        <w:t>,</w:t>
      </w:r>
      <w:r w:rsidR="004C5C70" w:rsidRPr="0638C974">
        <w:rPr>
          <w:rFonts w:eastAsia="Calibri"/>
          <w:b/>
          <w:bCs/>
        </w:rPr>
        <w:t xml:space="preserve"> </w:t>
      </w:r>
      <w:r w:rsidR="00B33E5B">
        <w:rPr>
          <w:rFonts w:eastAsia="Calibri"/>
          <w:b/>
          <w:bCs/>
        </w:rPr>
        <w:t>which will carry a high</w:t>
      </w:r>
      <w:r w:rsidRPr="0638C974">
        <w:rPr>
          <w:rFonts w:eastAsia="Times New Roman"/>
          <w:b/>
          <w:bCs/>
        </w:rPr>
        <w:t xml:space="preserve"> fiscal</w:t>
      </w:r>
      <w:r w:rsidR="00B33E5B">
        <w:rPr>
          <w:rFonts w:eastAsia="Times New Roman"/>
          <w:b/>
          <w:bCs/>
        </w:rPr>
        <w:t xml:space="preserve"> cost</w:t>
      </w:r>
      <w:r w:rsidRPr="0638C974">
        <w:rPr>
          <w:rFonts w:eastAsia="Calibri"/>
        </w:rPr>
        <w:t>.</w:t>
      </w:r>
      <w:r w:rsidRPr="0638C974">
        <w:rPr>
          <w:rFonts w:eastAsia="Times New Roman"/>
        </w:rPr>
        <w:t xml:space="preserve"> </w:t>
      </w:r>
      <w:r w:rsidR="00A92288">
        <w:rPr>
          <w:rFonts w:eastAsia="Times New Roman"/>
        </w:rPr>
        <w:t>Often,</w:t>
      </w:r>
      <w:r w:rsidRPr="0638C974">
        <w:rPr>
          <w:rFonts w:eastAsia="Times New Roman"/>
        </w:rPr>
        <w:t xml:space="preserve"> wage subsidies tend to be </w:t>
      </w:r>
      <w:r w:rsidR="00A92288">
        <w:rPr>
          <w:rFonts w:eastAsia="Times New Roman"/>
        </w:rPr>
        <w:t>set too low</w:t>
      </w:r>
      <w:r w:rsidRPr="0638C974">
        <w:rPr>
          <w:rFonts w:eastAsia="Times New Roman"/>
        </w:rPr>
        <w:t xml:space="preserve"> or the administrative costs tend to be too high </w:t>
      </w:r>
      <w:r w:rsidRPr="00406DBE">
        <w:rPr>
          <w:rFonts w:eastAsia="Times New Roman"/>
          <w:i/>
        </w:rPr>
        <w:t>vis a vis</w:t>
      </w:r>
      <w:r w:rsidRPr="0638C974">
        <w:rPr>
          <w:rFonts w:eastAsia="Times New Roman"/>
        </w:rPr>
        <w:t xml:space="preserve"> the net benefit for firms of retaining workers.</w:t>
      </w:r>
      <w:r>
        <w:rPr>
          <w:rStyle w:val="FootnoteReference"/>
          <w:rFonts w:eastAsia="Times New Roman"/>
        </w:rPr>
        <w:footnoteReference w:id="11"/>
      </w:r>
      <w:r w:rsidRPr="0638C974">
        <w:rPr>
          <w:rFonts w:eastAsia="Calibri"/>
        </w:rPr>
        <w:t xml:space="preserve"> As a result, </w:t>
      </w:r>
      <w:r w:rsidRPr="0638C974">
        <w:rPr>
          <w:rFonts w:eastAsia="Times New Roman"/>
        </w:rPr>
        <w:t xml:space="preserve">few firms </w:t>
      </w:r>
      <w:r w:rsidR="00A92288">
        <w:rPr>
          <w:rFonts w:eastAsia="Times New Roman"/>
        </w:rPr>
        <w:t>take them up</w:t>
      </w:r>
      <w:r w:rsidRPr="0638C974">
        <w:rPr>
          <w:rFonts w:eastAsia="Times New Roman"/>
        </w:rPr>
        <w:t>. In the current situation</w:t>
      </w:r>
      <w:r w:rsidR="00A92288">
        <w:rPr>
          <w:rFonts w:eastAsia="Times New Roman"/>
        </w:rPr>
        <w:t xml:space="preserve"> </w:t>
      </w:r>
      <w:r w:rsidR="000E1D1A">
        <w:rPr>
          <w:rFonts w:eastAsia="Times New Roman"/>
        </w:rPr>
        <w:t xml:space="preserve">of the COVID crisis, </w:t>
      </w:r>
      <w:r w:rsidRPr="0638C974">
        <w:rPr>
          <w:rFonts w:eastAsia="Times New Roman"/>
        </w:rPr>
        <w:t xml:space="preserve">subsidies </w:t>
      </w:r>
      <w:r w:rsidR="00A92288">
        <w:rPr>
          <w:rFonts w:eastAsia="Times New Roman"/>
        </w:rPr>
        <w:t xml:space="preserve">will </w:t>
      </w:r>
      <w:r w:rsidRPr="0638C974">
        <w:rPr>
          <w:rFonts w:eastAsia="Times New Roman"/>
        </w:rPr>
        <w:t xml:space="preserve">need to cover a </w:t>
      </w:r>
      <w:r w:rsidR="00A92288">
        <w:rPr>
          <w:rFonts w:eastAsia="Times New Roman"/>
        </w:rPr>
        <w:t xml:space="preserve">large </w:t>
      </w:r>
      <w:r w:rsidR="00B259C9">
        <w:rPr>
          <w:rFonts w:eastAsia="Times New Roman"/>
        </w:rPr>
        <w:t>proportion</w:t>
      </w:r>
      <w:r w:rsidRPr="0638C974">
        <w:rPr>
          <w:rFonts w:eastAsia="Times New Roman"/>
        </w:rPr>
        <w:t xml:space="preserve"> of wages, and most likely combined with (at least temporary) flexibility in regulations around working hours and arrangements. In exchange for generous subsidies, conditions on workers’ retention can also be tightened. </w:t>
      </w:r>
      <w:r w:rsidR="007D6297">
        <w:rPr>
          <w:rFonts w:eastAsia="Times New Roman"/>
        </w:rPr>
        <w:t xml:space="preserve">In major OECD economies wage subsidies for </w:t>
      </w:r>
      <w:r w:rsidR="000E1D1A">
        <w:rPr>
          <w:rFonts w:eastAsia="Times New Roman"/>
        </w:rPr>
        <w:t xml:space="preserve">furloughed workers </w:t>
      </w:r>
      <w:r w:rsidR="007D6297">
        <w:rPr>
          <w:rFonts w:eastAsia="Times New Roman"/>
        </w:rPr>
        <w:t>have been</w:t>
      </w:r>
      <w:r w:rsidR="000E1D1A">
        <w:rPr>
          <w:rFonts w:eastAsia="Times New Roman"/>
        </w:rPr>
        <w:t xml:space="preserve"> set as high as 90% in Denmark and 80% in the UK.</w:t>
      </w:r>
    </w:p>
    <w:p w14:paraId="6A419B7A" w14:textId="0B95758B" w:rsidR="009404FC" w:rsidRDefault="009404FC" w:rsidP="009404FC">
      <w:pPr>
        <w:jc w:val="both"/>
        <w:rPr>
          <w:rFonts w:ascii="Calibri" w:eastAsia="Calibri" w:hAnsi="Calibri" w:cs="Calibri"/>
        </w:rPr>
      </w:pPr>
      <w:r w:rsidRPr="2E5BA188">
        <w:rPr>
          <w:rFonts w:ascii="Calibri" w:eastAsia="Times New Roman" w:hAnsi="Calibri" w:cs="Times New Roman"/>
          <w:b/>
          <w:bCs/>
        </w:rPr>
        <w:t>The economic efficiency cost</w:t>
      </w:r>
      <w:r w:rsidR="003B61EF">
        <w:rPr>
          <w:rFonts w:ascii="Calibri" w:eastAsia="Times New Roman" w:hAnsi="Calibri" w:cs="Times New Roman"/>
          <w:b/>
          <w:bCs/>
        </w:rPr>
        <w:t>s</w:t>
      </w:r>
      <w:r w:rsidRPr="2E5BA188">
        <w:rPr>
          <w:rFonts w:ascii="Calibri" w:eastAsia="Times New Roman" w:hAnsi="Calibri" w:cs="Times New Roman"/>
          <w:b/>
          <w:bCs/>
        </w:rPr>
        <w:t xml:space="preserve"> of </w:t>
      </w:r>
      <w:r w:rsidR="003B61EF">
        <w:rPr>
          <w:rFonts w:ascii="Calibri" w:eastAsia="Times New Roman" w:hAnsi="Calibri" w:cs="Times New Roman"/>
          <w:b/>
          <w:bCs/>
        </w:rPr>
        <w:t xml:space="preserve">wage </w:t>
      </w:r>
      <w:r w:rsidRPr="2E5BA188">
        <w:rPr>
          <w:rFonts w:ascii="Calibri" w:eastAsia="Times New Roman" w:hAnsi="Calibri" w:cs="Times New Roman"/>
          <w:b/>
          <w:bCs/>
        </w:rPr>
        <w:t xml:space="preserve">subsidies </w:t>
      </w:r>
      <w:r w:rsidR="003B61EF">
        <w:rPr>
          <w:rFonts w:ascii="Calibri" w:eastAsia="Times New Roman" w:hAnsi="Calibri" w:cs="Times New Roman"/>
          <w:b/>
          <w:bCs/>
        </w:rPr>
        <w:t>are</w:t>
      </w:r>
      <w:r w:rsidR="003B61EF" w:rsidRPr="2E5BA188">
        <w:rPr>
          <w:rFonts w:ascii="Calibri" w:eastAsia="Times New Roman" w:hAnsi="Calibri" w:cs="Times New Roman"/>
          <w:b/>
          <w:bCs/>
        </w:rPr>
        <w:t xml:space="preserve"> </w:t>
      </w:r>
      <w:r w:rsidRPr="2E5BA188">
        <w:rPr>
          <w:rFonts w:ascii="Calibri" w:eastAsia="Times New Roman" w:hAnsi="Calibri" w:cs="Times New Roman"/>
          <w:b/>
          <w:bCs/>
        </w:rPr>
        <w:t xml:space="preserve">less of a concern </w:t>
      </w:r>
      <w:r w:rsidR="003B61EF">
        <w:rPr>
          <w:rFonts w:ascii="Calibri" w:eastAsia="Times New Roman" w:hAnsi="Calibri" w:cs="Times New Roman"/>
          <w:b/>
          <w:bCs/>
        </w:rPr>
        <w:t>when</w:t>
      </w:r>
      <w:r w:rsidRPr="2E5BA188">
        <w:rPr>
          <w:rFonts w:ascii="Calibri" w:eastAsia="Times New Roman" w:hAnsi="Calibri" w:cs="Times New Roman"/>
          <w:b/>
          <w:bCs/>
        </w:rPr>
        <w:t xml:space="preserve"> </w:t>
      </w:r>
      <w:r w:rsidR="003B61EF">
        <w:rPr>
          <w:rFonts w:ascii="Calibri" w:eastAsia="Times New Roman" w:hAnsi="Calibri" w:cs="Times New Roman"/>
          <w:b/>
          <w:bCs/>
        </w:rPr>
        <w:t>they</w:t>
      </w:r>
      <w:r w:rsidRPr="2E5BA188">
        <w:rPr>
          <w:rFonts w:ascii="Calibri" w:eastAsia="Times New Roman" w:hAnsi="Calibri" w:cs="Times New Roman"/>
          <w:b/>
          <w:bCs/>
        </w:rPr>
        <w:t xml:space="preserve"> are used counter-cyclically.  </w:t>
      </w:r>
      <w:r w:rsidR="00B271F6" w:rsidRPr="00406DBE">
        <w:rPr>
          <w:rFonts w:ascii="Calibri" w:eastAsia="Times New Roman" w:hAnsi="Calibri" w:cs="Times New Roman"/>
          <w:bCs/>
        </w:rPr>
        <w:t>Among the problems often observed with wage subsidies are efficiency costs and substitution effects</w:t>
      </w:r>
      <w:r w:rsidR="006D7EBD">
        <w:rPr>
          <w:rFonts w:ascii="Calibri" w:eastAsia="Times New Roman" w:hAnsi="Calibri" w:cs="Times New Roman"/>
          <w:bCs/>
        </w:rPr>
        <w:t xml:space="preserve">, but </w:t>
      </w:r>
      <w:r w:rsidR="006D7EBD">
        <w:rPr>
          <w:rFonts w:ascii="Calibri" w:eastAsia="Calibri" w:hAnsi="Calibri" w:cs="Calibri"/>
        </w:rPr>
        <w:t>t</w:t>
      </w:r>
      <w:r w:rsidR="006D7EBD" w:rsidRPr="2E5BA188">
        <w:rPr>
          <w:rFonts w:ascii="Calibri" w:eastAsia="Calibri" w:hAnsi="Calibri" w:cs="Calibri"/>
        </w:rPr>
        <w:t xml:space="preserve">hey </w:t>
      </w:r>
      <w:r w:rsidR="006D7EBD">
        <w:rPr>
          <w:rFonts w:ascii="Calibri" w:eastAsia="Calibri" w:hAnsi="Calibri" w:cs="Calibri"/>
        </w:rPr>
        <w:t>are likely to be</w:t>
      </w:r>
      <w:r w:rsidR="006D7EBD" w:rsidRPr="2E5BA188">
        <w:rPr>
          <w:rFonts w:ascii="Calibri" w:eastAsia="Calibri" w:hAnsi="Calibri" w:cs="Calibri"/>
        </w:rPr>
        <w:t xml:space="preserve"> lower in the current crisis</w:t>
      </w:r>
      <w:r w:rsidR="006D7EBD">
        <w:rPr>
          <w:rFonts w:ascii="Calibri" w:eastAsia="Calibri" w:hAnsi="Calibri" w:cs="Calibri"/>
        </w:rPr>
        <w:t>,</w:t>
      </w:r>
      <w:r w:rsidR="006D7EBD" w:rsidRPr="2E5BA188">
        <w:rPr>
          <w:rFonts w:ascii="Calibri" w:eastAsia="Calibri" w:hAnsi="Calibri" w:cs="Calibri"/>
        </w:rPr>
        <w:t xml:space="preserve"> </w:t>
      </w:r>
      <w:r w:rsidR="006D7EBD">
        <w:rPr>
          <w:rFonts w:ascii="Calibri" w:eastAsia="Calibri" w:hAnsi="Calibri" w:cs="Calibri"/>
        </w:rPr>
        <w:t>where firms face a</w:t>
      </w:r>
      <w:r w:rsidR="006D7EBD" w:rsidRPr="2E5BA188">
        <w:rPr>
          <w:rFonts w:ascii="Calibri" w:eastAsia="Calibri" w:hAnsi="Calibri" w:cs="Calibri"/>
        </w:rPr>
        <w:t xml:space="preserve"> </w:t>
      </w:r>
      <w:r w:rsidR="006D7EBD">
        <w:rPr>
          <w:rFonts w:ascii="Calibri" w:eastAsia="Calibri" w:hAnsi="Calibri" w:cs="Calibri"/>
        </w:rPr>
        <w:t xml:space="preserve">covariate </w:t>
      </w:r>
      <w:r w:rsidR="006D7EBD" w:rsidRPr="2E5BA188">
        <w:rPr>
          <w:rFonts w:ascii="Calibri" w:eastAsia="Calibri" w:hAnsi="Calibri" w:cs="Calibri"/>
        </w:rPr>
        <w:t xml:space="preserve">demand shock </w:t>
      </w:r>
      <w:r w:rsidR="006D7EBD">
        <w:rPr>
          <w:rFonts w:ascii="Calibri" w:eastAsia="Calibri" w:hAnsi="Calibri" w:cs="Calibri"/>
        </w:rPr>
        <w:t xml:space="preserve">rather than idiosyncratic </w:t>
      </w:r>
      <w:r w:rsidR="005D6D2E">
        <w:rPr>
          <w:rFonts w:ascii="Calibri" w:eastAsia="Calibri" w:hAnsi="Calibri" w:cs="Calibri"/>
        </w:rPr>
        <w:t>difficulties that are specific to individual businesses.</w:t>
      </w:r>
      <w:r w:rsidR="00B271F6" w:rsidRPr="00406DBE">
        <w:rPr>
          <w:rFonts w:ascii="Calibri" w:eastAsia="Times New Roman" w:hAnsi="Calibri" w:cs="Times New Roman"/>
          <w:bCs/>
        </w:rPr>
        <w:t xml:space="preserve"> </w:t>
      </w:r>
      <w:r w:rsidR="00B271F6" w:rsidRPr="00406DBE">
        <w:rPr>
          <w:rFonts w:ascii="Calibri" w:eastAsia="Times New Roman" w:hAnsi="Calibri" w:cs="Times New Roman"/>
          <w:bCs/>
          <w:i/>
        </w:rPr>
        <w:t>E</w:t>
      </w:r>
      <w:r w:rsidR="008E7089" w:rsidRPr="00406DBE">
        <w:rPr>
          <w:rFonts w:ascii="Calibri" w:eastAsia="Times New Roman" w:hAnsi="Calibri" w:cs="Times New Roman"/>
          <w:bCs/>
          <w:i/>
        </w:rPr>
        <w:t>fficiency costs</w:t>
      </w:r>
      <w:r w:rsidR="008E7089" w:rsidRPr="00406DBE">
        <w:rPr>
          <w:rFonts w:ascii="Calibri" w:eastAsia="Times New Roman" w:hAnsi="Calibri" w:cs="Times New Roman"/>
          <w:bCs/>
        </w:rPr>
        <w:t xml:space="preserve"> arise</w:t>
      </w:r>
      <w:r w:rsidR="008E7089">
        <w:rPr>
          <w:rFonts w:ascii="Calibri" w:eastAsia="Times New Roman" w:hAnsi="Calibri" w:cs="Times New Roman"/>
          <w:b/>
          <w:bCs/>
        </w:rPr>
        <w:t xml:space="preserve"> </w:t>
      </w:r>
      <w:r>
        <w:rPr>
          <w:rFonts w:ascii="Calibri" w:eastAsia="Calibri" w:hAnsi="Calibri" w:cs="Calibri"/>
        </w:rPr>
        <w:t xml:space="preserve">when a </w:t>
      </w:r>
      <w:r w:rsidR="002455BB">
        <w:rPr>
          <w:rFonts w:ascii="Calibri" w:eastAsia="Calibri" w:hAnsi="Calibri" w:cs="Calibri"/>
        </w:rPr>
        <w:t xml:space="preserve">wage </w:t>
      </w:r>
      <w:r>
        <w:rPr>
          <w:rFonts w:ascii="Calibri" w:eastAsia="Calibri" w:hAnsi="Calibri" w:cs="Calibri"/>
        </w:rPr>
        <w:t xml:space="preserve">subsidy induces the hiring of more workers (or laying off fewer workers) than what the firm would demand, </w:t>
      </w:r>
      <w:r w:rsidRPr="004638F4">
        <w:rPr>
          <w:rFonts w:ascii="Calibri" w:eastAsia="Calibri" w:hAnsi="Calibri" w:cs="Calibri"/>
        </w:rPr>
        <w:t xml:space="preserve">at a </w:t>
      </w:r>
      <w:r w:rsidR="002455BB">
        <w:rPr>
          <w:rFonts w:ascii="Calibri" w:eastAsia="Calibri" w:hAnsi="Calibri" w:cs="Calibri"/>
        </w:rPr>
        <w:t xml:space="preserve">total </w:t>
      </w:r>
      <w:r w:rsidRPr="004638F4">
        <w:rPr>
          <w:rFonts w:ascii="Calibri" w:eastAsia="Calibri" w:hAnsi="Calibri" w:cs="Calibri"/>
        </w:rPr>
        <w:t>subsidized wage level that is higher than their marginal productivity within the firm</w:t>
      </w:r>
      <w:r>
        <w:rPr>
          <w:rFonts w:ascii="Calibri" w:eastAsia="Calibri" w:hAnsi="Calibri" w:cs="Calibri"/>
        </w:rPr>
        <w:t xml:space="preserve">. </w:t>
      </w:r>
      <w:r w:rsidR="003425B3">
        <w:rPr>
          <w:rFonts w:ascii="Calibri" w:eastAsia="Times New Roman" w:hAnsi="Calibri" w:cs="Times New Roman"/>
          <w:b/>
          <w:bCs/>
        </w:rPr>
        <w:t>“</w:t>
      </w:r>
      <w:r w:rsidR="003425B3">
        <w:rPr>
          <w:rFonts w:ascii="Calibri" w:eastAsia="Calibri" w:hAnsi="Calibri" w:cs="Calibri"/>
        </w:rPr>
        <w:t>D</w:t>
      </w:r>
      <w:r w:rsidR="003425B3" w:rsidRPr="2E5BA188">
        <w:rPr>
          <w:rFonts w:ascii="Calibri" w:eastAsia="Calibri" w:hAnsi="Calibri" w:cs="Calibri"/>
        </w:rPr>
        <w:t>eadweight loss</w:t>
      </w:r>
      <w:r w:rsidR="003425B3">
        <w:rPr>
          <w:rFonts w:ascii="Calibri" w:eastAsia="Calibri" w:hAnsi="Calibri" w:cs="Calibri"/>
        </w:rPr>
        <w:t xml:space="preserve">” </w:t>
      </w:r>
      <w:r>
        <w:rPr>
          <w:rFonts w:ascii="Calibri" w:eastAsia="Calibri" w:hAnsi="Calibri" w:cs="Calibri"/>
        </w:rPr>
        <w:t>occur</w:t>
      </w:r>
      <w:r w:rsidR="003425B3">
        <w:rPr>
          <w:rFonts w:ascii="Calibri" w:eastAsia="Calibri" w:hAnsi="Calibri" w:cs="Calibri"/>
        </w:rPr>
        <w:t>s</w:t>
      </w:r>
      <w:r>
        <w:rPr>
          <w:rFonts w:ascii="Calibri" w:eastAsia="Calibri" w:hAnsi="Calibri" w:cs="Calibri"/>
        </w:rPr>
        <w:t xml:space="preserve"> if </w:t>
      </w:r>
      <w:r w:rsidR="00890C12">
        <w:rPr>
          <w:rFonts w:ascii="Calibri" w:eastAsia="Calibri" w:hAnsi="Calibri" w:cs="Calibri"/>
        </w:rPr>
        <w:t xml:space="preserve">a </w:t>
      </w:r>
      <w:r>
        <w:rPr>
          <w:rFonts w:ascii="Calibri" w:eastAsia="Calibri" w:hAnsi="Calibri" w:cs="Calibri"/>
        </w:rPr>
        <w:t>subsidy</w:t>
      </w:r>
      <w:r w:rsidRPr="2E5BA188">
        <w:rPr>
          <w:rFonts w:ascii="Calibri" w:eastAsia="Calibri" w:hAnsi="Calibri" w:cs="Calibri"/>
        </w:rPr>
        <w:t xml:space="preserve"> support</w:t>
      </w:r>
      <w:r>
        <w:rPr>
          <w:rFonts w:ascii="Calibri" w:eastAsia="Calibri" w:hAnsi="Calibri" w:cs="Calibri"/>
        </w:rPr>
        <w:t>s</w:t>
      </w:r>
      <w:r w:rsidRPr="2E5BA188">
        <w:rPr>
          <w:rFonts w:ascii="Calibri" w:eastAsia="Calibri" w:hAnsi="Calibri" w:cs="Calibri"/>
        </w:rPr>
        <w:t xml:space="preserve"> workers who would have been hired or retained in any case, regardless of whether subsidies were offered or not (also known as windfall wastage)</w:t>
      </w:r>
      <w:r>
        <w:rPr>
          <w:rFonts w:ascii="Calibri" w:eastAsia="Calibri" w:hAnsi="Calibri" w:cs="Calibri"/>
        </w:rPr>
        <w:t xml:space="preserve">. </w:t>
      </w:r>
      <w:r w:rsidR="00A71FBC" w:rsidRPr="00406DBE">
        <w:rPr>
          <w:rFonts w:ascii="Calibri" w:eastAsia="Calibri" w:hAnsi="Calibri" w:cs="Calibri"/>
          <w:i/>
        </w:rPr>
        <w:t>S</w:t>
      </w:r>
      <w:r w:rsidRPr="00406DBE">
        <w:rPr>
          <w:rFonts w:ascii="Calibri" w:eastAsia="Calibri" w:hAnsi="Calibri" w:cs="Calibri"/>
          <w:i/>
        </w:rPr>
        <w:t xml:space="preserve">ubstitution effects </w:t>
      </w:r>
      <w:r w:rsidR="00A71FBC">
        <w:rPr>
          <w:rFonts w:ascii="Calibri" w:eastAsia="Calibri" w:hAnsi="Calibri" w:cs="Calibri"/>
        </w:rPr>
        <w:t xml:space="preserve">can </w:t>
      </w:r>
      <w:r>
        <w:rPr>
          <w:rFonts w:ascii="Calibri" w:eastAsia="Calibri" w:hAnsi="Calibri" w:cs="Calibri"/>
        </w:rPr>
        <w:t>occur</w:t>
      </w:r>
      <w:r w:rsidR="0083781F">
        <w:rPr>
          <w:rFonts w:ascii="Calibri" w:eastAsia="Calibri" w:hAnsi="Calibri" w:cs="Calibri"/>
        </w:rPr>
        <w:t xml:space="preserve"> </w:t>
      </w:r>
      <w:r w:rsidR="00A71FBC">
        <w:rPr>
          <w:rFonts w:ascii="Calibri" w:eastAsia="Calibri" w:hAnsi="Calibri" w:cs="Calibri"/>
        </w:rPr>
        <w:t xml:space="preserve">when </w:t>
      </w:r>
      <w:r w:rsidR="0083781F">
        <w:rPr>
          <w:rFonts w:ascii="Calibri" w:eastAsia="Calibri" w:hAnsi="Calibri" w:cs="Calibri"/>
        </w:rPr>
        <w:t>a</w:t>
      </w:r>
      <w:r w:rsidRPr="2E5BA188">
        <w:rPr>
          <w:rFonts w:ascii="Calibri" w:eastAsia="Calibri" w:hAnsi="Calibri" w:cs="Calibri"/>
        </w:rPr>
        <w:t xml:space="preserve"> wage subsidy lead</w:t>
      </w:r>
      <w:r w:rsidR="005D6D2E">
        <w:rPr>
          <w:rFonts w:ascii="Calibri" w:eastAsia="Calibri" w:hAnsi="Calibri" w:cs="Calibri"/>
        </w:rPr>
        <w:t>s</w:t>
      </w:r>
      <w:r w:rsidRPr="2E5BA188">
        <w:rPr>
          <w:rFonts w:ascii="Calibri" w:eastAsia="Calibri" w:hAnsi="Calibri" w:cs="Calibri"/>
        </w:rPr>
        <w:t xml:space="preserve"> to the replacement of </w:t>
      </w:r>
      <w:r w:rsidR="0083781F">
        <w:rPr>
          <w:rFonts w:ascii="Calibri" w:eastAsia="Calibri" w:hAnsi="Calibri" w:cs="Calibri"/>
        </w:rPr>
        <w:t xml:space="preserve">ineligible </w:t>
      </w:r>
      <w:r w:rsidRPr="2E5BA188">
        <w:rPr>
          <w:rFonts w:ascii="Calibri" w:eastAsia="Calibri" w:hAnsi="Calibri" w:cs="Calibri"/>
        </w:rPr>
        <w:t xml:space="preserve">workers by </w:t>
      </w:r>
      <w:r w:rsidR="005D6D2E">
        <w:rPr>
          <w:rFonts w:ascii="Calibri" w:eastAsia="Calibri" w:hAnsi="Calibri" w:cs="Calibri"/>
        </w:rPr>
        <w:t xml:space="preserve">otherwise </w:t>
      </w:r>
      <w:r w:rsidRPr="2E5BA188">
        <w:rPr>
          <w:rFonts w:ascii="Calibri" w:eastAsia="Calibri" w:hAnsi="Calibri" w:cs="Calibri"/>
        </w:rPr>
        <w:t xml:space="preserve">similar </w:t>
      </w:r>
      <w:r w:rsidR="005D6D2E" w:rsidRPr="2E5BA188">
        <w:rPr>
          <w:rFonts w:ascii="Calibri" w:eastAsia="Calibri" w:hAnsi="Calibri" w:cs="Calibri"/>
        </w:rPr>
        <w:t xml:space="preserve">eligible </w:t>
      </w:r>
      <w:r w:rsidRPr="2E5BA188">
        <w:rPr>
          <w:rFonts w:ascii="Calibri" w:eastAsia="Calibri" w:hAnsi="Calibri" w:cs="Calibri"/>
        </w:rPr>
        <w:t xml:space="preserve">workers. </w:t>
      </w:r>
      <w:r w:rsidR="00C85241">
        <w:rPr>
          <w:rFonts w:ascii="Calibri" w:eastAsia="Calibri" w:hAnsi="Calibri" w:cs="Calibri"/>
        </w:rPr>
        <w:t>E</w:t>
      </w:r>
      <w:r w:rsidRPr="2E5BA188">
        <w:rPr>
          <w:rFonts w:ascii="Calibri" w:eastAsia="Calibri" w:hAnsi="Calibri" w:cs="Calibri"/>
        </w:rPr>
        <w:t xml:space="preserve">fficiency costs </w:t>
      </w:r>
      <w:r w:rsidR="00A71FBC">
        <w:rPr>
          <w:rFonts w:ascii="Calibri" w:eastAsia="Calibri" w:hAnsi="Calibri" w:cs="Calibri"/>
        </w:rPr>
        <w:t xml:space="preserve">can be </w:t>
      </w:r>
      <w:r w:rsidR="00C85241">
        <w:rPr>
          <w:rFonts w:ascii="Calibri" w:eastAsia="Calibri" w:hAnsi="Calibri" w:cs="Calibri"/>
        </w:rPr>
        <w:t>justified</w:t>
      </w:r>
      <w:r w:rsidRPr="000B1FD7">
        <w:rPr>
          <w:rFonts w:ascii="Calibri" w:eastAsia="Times New Roman" w:hAnsi="Calibri" w:cs="Times New Roman"/>
        </w:rPr>
        <w:t xml:space="preserve"> by the</w:t>
      </w:r>
      <w:r w:rsidRPr="2E5BA188">
        <w:rPr>
          <w:rFonts w:ascii="Calibri" w:eastAsia="Times New Roman" w:hAnsi="Calibri" w:cs="Times New Roman"/>
        </w:rPr>
        <w:t xml:space="preserve"> avoidance of </w:t>
      </w:r>
      <w:r w:rsidR="00C85241">
        <w:rPr>
          <w:rFonts w:ascii="Calibri" w:eastAsia="Calibri" w:hAnsi="Calibri" w:cs="Calibri"/>
        </w:rPr>
        <w:t xml:space="preserve">the </w:t>
      </w:r>
      <w:r w:rsidRPr="000B1FD7">
        <w:rPr>
          <w:rFonts w:ascii="Calibri" w:eastAsia="Calibri" w:hAnsi="Calibri" w:cs="Calibri"/>
        </w:rPr>
        <w:t xml:space="preserve">high </w:t>
      </w:r>
      <w:r w:rsidRPr="2E5BA188">
        <w:rPr>
          <w:rFonts w:ascii="Calibri" w:eastAsia="Calibri" w:hAnsi="Calibri" w:cs="Calibri"/>
        </w:rPr>
        <w:t xml:space="preserve">social costs of unemployment and </w:t>
      </w:r>
      <w:r w:rsidR="00887AF8">
        <w:rPr>
          <w:rFonts w:ascii="Calibri" w:eastAsia="Calibri" w:hAnsi="Calibri" w:cs="Calibri"/>
        </w:rPr>
        <w:t xml:space="preserve">of </w:t>
      </w:r>
      <w:r w:rsidRPr="2E5BA188">
        <w:rPr>
          <w:rFonts w:ascii="Calibri" w:eastAsia="Calibri" w:hAnsi="Calibri" w:cs="Calibri"/>
        </w:rPr>
        <w:t xml:space="preserve">negative </w:t>
      </w:r>
      <w:r w:rsidR="00C85241">
        <w:rPr>
          <w:rFonts w:ascii="Calibri" w:eastAsia="Calibri" w:hAnsi="Calibri" w:cs="Calibri"/>
        </w:rPr>
        <w:t xml:space="preserve">human capital </w:t>
      </w:r>
      <w:r w:rsidRPr="2E5BA188">
        <w:rPr>
          <w:rFonts w:ascii="Calibri" w:eastAsia="Calibri" w:hAnsi="Calibri" w:cs="Calibri"/>
        </w:rPr>
        <w:t xml:space="preserve">spillover effects. </w:t>
      </w:r>
      <w:r>
        <w:rPr>
          <w:rFonts w:ascii="Calibri" w:eastAsia="Calibri" w:hAnsi="Calibri" w:cs="Calibri"/>
        </w:rPr>
        <w:t>Substitution effects are also</w:t>
      </w:r>
      <w:r w:rsidRPr="2E5BA188">
        <w:rPr>
          <w:rFonts w:ascii="Calibri" w:eastAsia="Calibri" w:hAnsi="Calibri" w:cs="Calibri"/>
        </w:rPr>
        <w:t xml:space="preserve"> less likely </w:t>
      </w:r>
      <w:r w:rsidR="00AC1DB3">
        <w:rPr>
          <w:rFonts w:ascii="Calibri" w:eastAsia="Calibri" w:hAnsi="Calibri" w:cs="Calibri"/>
        </w:rPr>
        <w:t>if</w:t>
      </w:r>
      <w:r w:rsidRPr="2E5BA188">
        <w:rPr>
          <w:rFonts w:ascii="Calibri" w:eastAsia="Calibri" w:hAnsi="Calibri" w:cs="Calibri"/>
        </w:rPr>
        <w:t xml:space="preserve"> subsidy is offered to all employees</w:t>
      </w:r>
      <w:r w:rsidR="00AC1DB3">
        <w:rPr>
          <w:rFonts w:ascii="Calibri" w:eastAsia="Calibri" w:hAnsi="Calibri" w:cs="Calibri"/>
        </w:rPr>
        <w:t>,</w:t>
      </w:r>
      <w:r w:rsidRPr="2E5BA188">
        <w:rPr>
          <w:rFonts w:ascii="Calibri" w:eastAsia="Calibri" w:hAnsi="Calibri" w:cs="Calibri"/>
        </w:rPr>
        <w:t xml:space="preserve"> </w:t>
      </w:r>
      <w:r w:rsidR="00AC1DB3">
        <w:rPr>
          <w:rFonts w:ascii="Calibri" w:eastAsia="Calibri" w:hAnsi="Calibri" w:cs="Calibri"/>
        </w:rPr>
        <w:t>not</w:t>
      </w:r>
      <w:r w:rsidR="004172D3">
        <w:rPr>
          <w:rFonts w:ascii="Calibri" w:eastAsia="Calibri" w:hAnsi="Calibri" w:cs="Calibri"/>
        </w:rPr>
        <w:t xml:space="preserve"> just to</w:t>
      </w:r>
      <w:r w:rsidR="00AC1DB3" w:rsidRPr="2E5BA188">
        <w:rPr>
          <w:rFonts w:ascii="Calibri" w:eastAsia="Calibri" w:hAnsi="Calibri" w:cs="Calibri"/>
        </w:rPr>
        <w:t xml:space="preserve"> </w:t>
      </w:r>
      <w:r w:rsidRPr="2E5BA188">
        <w:rPr>
          <w:rFonts w:ascii="Calibri" w:eastAsia="Calibri" w:hAnsi="Calibri" w:cs="Calibri"/>
        </w:rPr>
        <w:t>new hires</w:t>
      </w:r>
      <w:r w:rsidR="004172D3">
        <w:rPr>
          <w:rFonts w:ascii="Calibri" w:eastAsia="Calibri" w:hAnsi="Calibri" w:cs="Calibri"/>
        </w:rPr>
        <w:t xml:space="preserve"> and can also</w:t>
      </w:r>
      <w:r w:rsidRPr="2E5BA188">
        <w:rPr>
          <w:rFonts w:ascii="Calibri" w:eastAsia="Calibri" w:hAnsi="Calibri" w:cs="Calibri"/>
        </w:rPr>
        <w:t xml:space="preserve"> be </w:t>
      </w:r>
      <w:r w:rsidR="00ED45C7">
        <w:rPr>
          <w:rFonts w:ascii="Calibri" w:eastAsia="Calibri" w:hAnsi="Calibri" w:cs="Calibri"/>
        </w:rPr>
        <w:t>avoided</w:t>
      </w:r>
      <w:r w:rsidRPr="2E5BA188">
        <w:rPr>
          <w:rFonts w:ascii="Calibri" w:eastAsia="Calibri" w:hAnsi="Calibri" w:cs="Calibri"/>
        </w:rPr>
        <w:t xml:space="preserve"> by conditions that </w:t>
      </w:r>
      <w:r w:rsidR="00ED45C7">
        <w:rPr>
          <w:rFonts w:ascii="Calibri" w:eastAsia="Calibri" w:hAnsi="Calibri" w:cs="Calibri"/>
        </w:rPr>
        <w:t>forbi</w:t>
      </w:r>
      <w:r w:rsidR="004172D3">
        <w:rPr>
          <w:rFonts w:ascii="Calibri" w:eastAsia="Calibri" w:hAnsi="Calibri" w:cs="Calibri"/>
        </w:rPr>
        <w:t>d</w:t>
      </w:r>
      <w:r w:rsidRPr="2E5BA188">
        <w:rPr>
          <w:rFonts w:ascii="Calibri" w:eastAsia="Calibri" w:hAnsi="Calibri" w:cs="Calibri"/>
        </w:rPr>
        <w:t xml:space="preserve"> layoffs. </w:t>
      </w:r>
    </w:p>
    <w:p w14:paraId="71F68FCD" w14:textId="0E8399BF" w:rsidR="009404FC" w:rsidRDefault="009404FC" w:rsidP="009404FC">
      <w:pPr>
        <w:jc w:val="both"/>
        <w:rPr>
          <w:rFonts w:ascii="Calibri" w:eastAsia="Calibri" w:hAnsi="Calibri" w:cs="Calibri"/>
        </w:rPr>
      </w:pPr>
      <w:r w:rsidRPr="7192FEA3">
        <w:rPr>
          <w:rFonts w:ascii="Calibri" w:eastAsia="Calibri" w:hAnsi="Calibri" w:cs="Calibri"/>
          <w:b/>
          <w:bCs/>
        </w:rPr>
        <w:t xml:space="preserve">Other risks are </w:t>
      </w:r>
      <w:r w:rsidR="00531E1E">
        <w:rPr>
          <w:rFonts w:ascii="Calibri" w:eastAsia="Calibri" w:hAnsi="Calibri" w:cs="Calibri"/>
          <w:b/>
          <w:bCs/>
        </w:rPr>
        <w:t xml:space="preserve">also </w:t>
      </w:r>
      <w:r w:rsidRPr="7192FEA3">
        <w:rPr>
          <w:rFonts w:ascii="Calibri" w:eastAsia="Calibri" w:hAnsi="Calibri" w:cs="Calibri"/>
          <w:b/>
          <w:bCs/>
        </w:rPr>
        <w:t>lessened in the current situation</w:t>
      </w:r>
      <w:r w:rsidRPr="7192FEA3">
        <w:rPr>
          <w:rFonts w:ascii="Calibri" w:eastAsia="Calibri" w:hAnsi="Calibri" w:cs="Calibri"/>
        </w:rPr>
        <w:t xml:space="preserve">. </w:t>
      </w:r>
      <w:r w:rsidR="00A47E58">
        <w:rPr>
          <w:rFonts w:ascii="Calibri" w:eastAsia="Calibri" w:hAnsi="Calibri" w:cs="Calibri"/>
        </w:rPr>
        <w:t>W</w:t>
      </w:r>
      <w:r w:rsidRPr="7192FEA3">
        <w:rPr>
          <w:rFonts w:ascii="Calibri" w:eastAsia="Calibri" w:hAnsi="Calibri" w:cs="Calibri"/>
        </w:rPr>
        <w:t xml:space="preserve">hen </w:t>
      </w:r>
      <w:r w:rsidR="00A47E58">
        <w:rPr>
          <w:rFonts w:ascii="Calibri" w:eastAsia="Calibri" w:hAnsi="Calibri" w:cs="Calibri"/>
        </w:rPr>
        <w:t>a wage</w:t>
      </w:r>
      <w:r w:rsidRPr="7192FEA3">
        <w:rPr>
          <w:rFonts w:ascii="Calibri" w:eastAsia="Calibri" w:hAnsi="Calibri" w:cs="Calibri"/>
        </w:rPr>
        <w:t xml:space="preserve"> subsidy is aimed at employment retention </w:t>
      </w:r>
      <w:r w:rsidR="00FF1709">
        <w:rPr>
          <w:rFonts w:ascii="Calibri" w:eastAsia="Calibri" w:hAnsi="Calibri" w:cs="Calibri"/>
        </w:rPr>
        <w:t xml:space="preserve">during a </w:t>
      </w:r>
      <w:r w:rsidRPr="7192FEA3">
        <w:rPr>
          <w:rFonts w:ascii="Calibri" w:eastAsia="Calibri" w:hAnsi="Calibri" w:cs="Calibri"/>
        </w:rPr>
        <w:t>temporary slowdown</w:t>
      </w:r>
      <w:r w:rsidR="00FF1709">
        <w:rPr>
          <w:rFonts w:ascii="Calibri" w:eastAsia="Calibri" w:hAnsi="Calibri" w:cs="Calibri"/>
        </w:rPr>
        <w:t>,</w:t>
      </w:r>
      <w:r w:rsidRPr="7192FEA3">
        <w:rPr>
          <w:rFonts w:ascii="Calibri" w:eastAsia="Calibri" w:hAnsi="Calibri" w:cs="Calibri"/>
        </w:rPr>
        <w:t xml:space="preserve"> </w:t>
      </w:r>
      <w:r w:rsidR="00A47E58">
        <w:rPr>
          <w:rFonts w:ascii="Calibri" w:eastAsia="Calibri" w:hAnsi="Calibri" w:cs="Calibri"/>
        </w:rPr>
        <w:t>i</w:t>
      </w:r>
      <w:r w:rsidR="00A47E58" w:rsidRPr="7192FEA3">
        <w:rPr>
          <w:rFonts w:ascii="Calibri" w:eastAsia="Calibri" w:hAnsi="Calibri" w:cs="Calibri"/>
        </w:rPr>
        <w:t xml:space="preserve">ssues of low-take up are </w:t>
      </w:r>
      <w:r w:rsidR="00A47E58">
        <w:rPr>
          <w:rFonts w:ascii="Calibri" w:eastAsia="Calibri" w:hAnsi="Calibri" w:cs="Calibri"/>
        </w:rPr>
        <w:t>un</w:t>
      </w:r>
      <w:r w:rsidR="00A47E58" w:rsidRPr="7192FEA3">
        <w:rPr>
          <w:rFonts w:ascii="Calibri" w:eastAsia="Calibri" w:hAnsi="Calibri" w:cs="Calibri"/>
        </w:rPr>
        <w:t>likely</w:t>
      </w:r>
      <w:r w:rsidR="00A47E58">
        <w:rPr>
          <w:rFonts w:ascii="Calibri" w:eastAsia="Calibri" w:hAnsi="Calibri" w:cs="Calibri"/>
        </w:rPr>
        <w:t>,</w:t>
      </w:r>
      <w:r w:rsidR="00A47E58" w:rsidRPr="7192FEA3">
        <w:rPr>
          <w:rFonts w:ascii="Calibri" w:eastAsia="Calibri" w:hAnsi="Calibri" w:cs="Calibri"/>
        </w:rPr>
        <w:t xml:space="preserve"> </w:t>
      </w:r>
      <w:r w:rsidRPr="7192FEA3">
        <w:rPr>
          <w:rFonts w:ascii="Calibri" w:eastAsia="Calibri" w:hAnsi="Calibri" w:cs="Calibri"/>
        </w:rPr>
        <w:t xml:space="preserve">because firms </w:t>
      </w:r>
      <w:r w:rsidR="00A47E58">
        <w:rPr>
          <w:rFonts w:ascii="Calibri" w:eastAsia="Calibri" w:hAnsi="Calibri" w:cs="Calibri"/>
        </w:rPr>
        <w:t xml:space="preserve">that </w:t>
      </w:r>
      <w:r w:rsidRPr="7192FEA3">
        <w:rPr>
          <w:rFonts w:ascii="Calibri" w:eastAsia="Calibri" w:hAnsi="Calibri" w:cs="Calibri"/>
        </w:rPr>
        <w:t xml:space="preserve">have </w:t>
      </w:r>
      <w:r w:rsidR="00A47E58" w:rsidRPr="7192FEA3">
        <w:rPr>
          <w:rFonts w:ascii="Calibri" w:eastAsia="Calibri" w:hAnsi="Calibri" w:cs="Calibri"/>
        </w:rPr>
        <w:t>already</w:t>
      </w:r>
      <w:r w:rsidR="00A47E58" w:rsidRPr="7192FEA3" w:rsidDel="00FF1709">
        <w:rPr>
          <w:rFonts w:ascii="Calibri" w:eastAsia="Calibri" w:hAnsi="Calibri" w:cs="Calibri"/>
        </w:rPr>
        <w:t xml:space="preserve"> </w:t>
      </w:r>
      <w:r w:rsidRPr="7192FEA3">
        <w:rPr>
          <w:rFonts w:ascii="Calibri" w:eastAsia="Calibri" w:hAnsi="Calibri" w:cs="Calibri"/>
        </w:rPr>
        <w:t xml:space="preserve">invested in </w:t>
      </w:r>
      <w:r w:rsidR="00A47E58">
        <w:rPr>
          <w:rFonts w:ascii="Calibri" w:eastAsia="Calibri" w:hAnsi="Calibri" w:cs="Calibri"/>
        </w:rPr>
        <w:t xml:space="preserve">selecting and training </w:t>
      </w:r>
      <w:r w:rsidRPr="7192FEA3">
        <w:rPr>
          <w:rFonts w:ascii="Calibri" w:eastAsia="Calibri" w:hAnsi="Calibri" w:cs="Calibri"/>
        </w:rPr>
        <w:t>th</w:t>
      </w:r>
      <w:r w:rsidR="00A47E58">
        <w:rPr>
          <w:rFonts w:ascii="Calibri" w:eastAsia="Calibri" w:hAnsi="Calibri" w:cs="Calibri"/>
        </w:rPr>
        <w:t>eir</w:t>
      </w:r>
      <w:r w:rsidRPr="7192FEA3">
        <w:rPr>
          <w:rFonts w:ascii="Calibri" w:eastAsia="Calibri" w:hAnsi="Calibri" w:cs="Calibri"/>
        </w:rPr>
        <w:t xml:space="preserve"> workers </w:t>
      </w:r>
      <w:r w:rsidR="002C348B">
        <w:rPr>
          <w:rFonts w:ascii="Calibri" w:eastAsia="Calibri" w:hAnsi="Calibri" w:cs="Calibri"/>
        </w:rPr>
        <w:t xml:space="preserve">and will </w:t>
      </w:r>
      <w:r w:rsidR="00A47E58">
        <w:rPr>
          <w:rFonts w:ascii="Calibri" w:eastAsia="Calibri" w:hAnsi="Calibri" w:cs="Calibri"/>
        </w:rPr>
        <w:t xml:space="preserve">usually </w:t>
      </w:r>
      <w:r w:rsidR="002C348B">
        <w:rPr>
          <w:rFonts w:ascii="Calibri" w:eastAsia="Calibri" w:hAnsi="Calibri" w:cs="Calibri"/>
        </w:rPr>
        <w:t>be keen to retain them</w:t>
      </w:r>
      <w:r w:rsidRPr="7192FEA3">
        <w:rPr>
          <w:rFonts w:ascii="Calibri" w:eastAsia="Calibri" w:hAnsi="Calibri" w:cs="Calibri"/>
        </w:rPr>
        <w:t xml:space="preserve">. </w:t>
      </w:r>
      <w:r w:rsidRPr="004638F4">
        <w:rPr>
          <w:rFonts w:ascii="Calibri" w:eastAsia="Calibri" w:hAnsi="Calibri" w:cs="Calibri"/>
        </w:rPr>
        <w:t xml:space="preserve">Moreover, during the COVID-19 crisis, wage subsidies should not have a stigmatizing </w:t>
      </w:r>
      <w:r w:rsidR="002C348B">
        <w:rPr>
          <w:rFonts w:ascii="Calibri" w:eastAsia="Calibri" w:hAnsi="Calibri" w:cs="Calibri"/>
        </w:rPr>
        <w:t>effect – the beneficiary workers are</w:t>
      </w:r>
      <w:r w:rsidRPr="004638F4">
        <w:rPr>
          <w:rFonts w:ascii="Calibri" w:eastAsia="Calibri" w:hAnsi="Calibri" w:cs="Calibri"/>
        </w:rPr>
        <w:t xml:space="preserve"> </w:t>
      </w:r>
      <w:r w:rsidR="00A47E58">
        <w:rPr>
          <w:rFonts w:ascii="Calibri" w:eastAsia="Calibri" w:hAnsi="Calibri" w:cs="Calibri"/>
        </w:rPr>
        <w:t>un</w:t>
      </w:r>
      <w:r w:rsidRPr="004638F4">
        <w:rPr>
          <w:rFonts w:ascii="Calibri" w:eastAsia="Calibri" w:hAnsi="Calibri" w:cs="Calibri"/>
        </w:rPr>
        <w:t xml:space="preserve">likely to be perceived </w:t>
      </w:r>
      <w:r w:rsidR="00A47E58" w:rsidRPr="004638F4">
        <w:rPr>
          <w:rFonts w:ascii="Calibri" w:eastAsia="Calibri" w:hAnsi="Calibri" w:cs="Calibri"/>
        </w:rPr>
        <w:t xml:space="preserve">as inferior </w:t>
      </w:r>
      <w:r w:rsidRPr="004638F4">
        <w:rPr>
          <w:rFonts w:ascii="Calibri" w:eastAsia="Calibri" w:hAnsi="Calibri" w:cs="Calibri"/>
        </w:rPr>
        <w:t>by employers.</w:t>
      </w:r>
      <w:r>
        <w:rPr>
          <w:rFonts w:ascii="Calibri" w:eastAsia="Calibri" w:hAnsi="Calibri" w:cs="Calibri"/>
        </w:rPr>
        <w:t xml:space="preserve"> </w:t>
      </w:r>
      <w:r w:rsidR="00A47E58">
        <w:rPr>
          <w:rFonts w:ascii="Calibri" w:eastAsia="Calibri" w:hAnsi="Calibri" w:cs="Calibri"/>
        </w:rPr>
        <w:t>T</w:t>
      </w:r>
      <w:r w:rsidR="00A47E58" w:rsidRPr="7192FEA3">
        <w:rPr>
          <w:rFonts w:ascii="Calibri" w:eastAsia="Calibri" w:hAnsi="Calibri" w:cs="Calibri"/>
        </w:rPr>
        <w:t xml:space="preserve">o avoid the risks </w:t>
      </w:r>
      <w:r w:rsidR="00A47E58">
        <w:rPr>
          <w:rFonts w:ascii="Calibri" w:eastAsia="Calibri" w:hAnsi="Calibri" w:cs="Calibri"/>
        </w:rPr>
        <w:t>of</w:t>
      </w:r>
      <w:r w:rsidR="00A47E58" w:rsidRPr="7192FEA3">
        <w:rPr>
          <w:rFonts w:ascii="Calibri" w:eastAsia="Calibri" w:hAnsi="Calibri" w:cs="Calibri"/>
        </w:rPr>
        <w:t xml:space="preserve"> “picking winners”, subsidies should be available to all firms</w:t>
      </w:r>
      <w:r w:rsidR="00A47E58">
        <w:rPr>
          <w:rFonts w:ascii="Calibri" w:eastAsia="Calibri" w:hAnsi="Calibri" w:cs="Calibri"/>
        </w:rPr>
        <w:t>, which</w:t>
      </w:r>
      <w:r w:rsidR="00A47E58" w:rsidRPr="7192FEA3">
        <w:rPr>
          <w:rFonts w:ascii="Calibri" w:eastAsia="Calibri" w:hAnsi="Calibri" w:cs="Calibri"/>
        </w:rPr>
        <w:t xml:space="preserve"> is also consistent with the nature of the current shock.</w:t>
      </w:r>
      <w:r w:rsidR="00A47E58">
        <w:rPr>
          <w:rFonts w:ascii="Calibri" w:eastAsia="Calibri" w:hAnsi="Calibri" w:cs="Calibri"/>
        </w:rPr>
        <w:t xml:space="preserve"> </w:t>
      </w:r>
      <w:r w:rsidRPr="7192FEA3">
        <w:rPr>
          <w:rFonts w:ascii="Calibri" w:eastAsia="Calibri" w:hAnsi="Calibri" w:cs="Calibri"/>
        </w:rPr>
        <w:t xml:space="preserve">When wage subsidies are combined with reductions in time worked, there is a risk that firms </w:t>
      </w:r>
      <w:r w:rsidR="002C348B">
        <w:rPr>
          <w:rFonts w:ascii="Calibri" w:eastAsia="Calibri" w:hAnsi="Calibri" w:cs="Calibri"/>
        </w:rPr>
        <w:t xml:space="preserve">will </w:t>
      </w:r>
      <w:r w:rsidRPr="7192FEA3">
        <w:rPr>
          <w:rFonts w:ascii="Calibri" w:eastAsia="Calibri" w:hAnsi="Calibri" w:cs="Calibri"/>
        </w:rPr>
        <w:t xml:space="preserve">keep reduced hours </w:t>
      </w:r>
      <w:r w:rsidR="002C348B">
        <w:rPr>
          <w:rFonts w:ascii="Calibri" w:eastAsia="Calibri" w:hAnsi="Calibri" w:cs="Calibri"/>
        </w:rPr>
        <w:t xml:space="preserve">for </w:t>
      </w:r>
      <w:r w:rsidRPr="7192FEA3">
        <w:rPr>
          <w:rFonts w:ascii="Calibri" w:eastAsia="Calibri" w:hAnsi="Calibri" w:cs="Calibri"/>
        </w:rPr>
        <w:t xml:space="preserve">too-long, </w:t>
      </w:r>
      <w:r w:rsidR="00EF54A3">
        <w:rPr>
          <w:rFonts w:ascii="Calibri" w:eastAsia="Calibri" w:hAnsi="Calibri" w:cs="Calibri"/>
        </w:rPr>
        <w:t xml:space="preserve">so, </w:t>
      </w:r>
      <w:r w:rsidR="002C348B">
        <w:rPr>
          <w:rFonts w:ascii="Calibri" w:eastAsia="Calibri" w:hAnsi="Calibri" w:cs="Calibri"/>
        </w:rPr>
        <w:t>when</w:t>
      </w:r>
      <w:r w:rsidRPr="7192FEA3">
        <w:rPr>
          <w:rFonts w:ascii="Calibri" w:eastAsia="Calibri" w:hAnsi="Calibri" w:cs="Calibri"/>
        </w:rPr>
        <w:t xml:space="preserve"> normal business opening hours </w:t>
      </w:r>
      <w:r w:rsidR="002C348B">
        <w:rPr>
          <w:rFonts w:ascii="Calibri" w:eastAsia="Calibri" w:hAnsi="Calibri" w:cs="Calibri"/>
        </w:rPr>
        <w:t>resume</w:t>
      </w:r>
      <w:r w:rsidR="00EF54A3">
        <w:rPr>
          <w:rFonts w:ascii="Calibri" w:eastAsia="Calibri" w:hAnsi="Calibri" w:cs="Calibri"/>
        </w:rPr>
        <w:t>,</w:t>
      </w:r>
      <w:r w:rsidR="002C348B">
        <w:rPr>
          <w:rFonts w:ascii="Calibri" w:eastAsia="Calibri" w:hAnsi="Calibri" w:cs="Calibri"/>
        </w:rPr>
        <w:t xml:space="preserve"> </w:t>
      </w:r>
      <w:r w:rsidRPr="7192FEA3">
        <w:rPr>
          <w:rFonts w:ascii="Calibri" w:eastAsia="Calibri" w:hAnsi="Calibri" w:cs="Calibri"/>
        </w:rPr>
        <w:t xml:space="preserve">the program’s </w:t>
      </w:r>
      <w:r w:rsidR="002C348B">
        <w:rPr>
          <w:rFonts w:ascii="Calibri" w:eastAsia="Calibri" w:hAnsi="Calibri" w:cs="Calibri"/>
        </w:rPr>
        <w:t>rule</w:t>
      </w:r>
      <w:r w:rsidR="002C348B" w:rsidRPr="7192FEA3">
        <w:rPr>
          <w:rFonts w:ascii="Calibri" w:eastAsia="Calibri" w:hAnsi="Calibri" w:cs="Calibri"/>
        </w:rPr>
        <w:t xml:space="preserve">s </w:t>
      </w:r>
      <w:r w:rsidR="002C348B">
        <w:rPr>
          <w:rFonts w:ascii="Calibri" w:eastAsia="Calibri" w:hAnsi="Calibri" w:cs="Calibri"/>
        </w:rPr>
        <w:t>will</w:t>
      </w:r>
      <w:r w:rsidR="002C348B" w:rsidRPr="7192FEA3">
        <w:rPr>
          <w:rFonts w:ascii="Calibri" w:eastAsia="Calibri" w:hAnsi="Calibri" w:cs="Calibri"/>
        </w:rPr>
        <w:t xml:space="preserve"> </w:t>
      </w:r>
      <w:r w:rsidRPr="7192FEA3">
        <w:rPr>
          <w:rFonts w:ascii="Calibri" w:eastAsia="Calibri" w:hAnsi="Calibri" w:cs="Calibri"/>
        </w:rPr>
        <w:t xml:space="preserve">need to be revised. </w:t>
      </w:r>
    </w:p>
    <w:p w14:paraId="1AF7AEAD" w14:textId="383F2706" w:rsidR="009404FC" w:rsidRPr="00B96124" w:rsidRDefault="009404FC" w:rsidP="009404FC">
      <w:pPr>
        <w:jc w:val="both"/>
        <w:rPr>
          <w:rFonts w:ascii="Calibri" w:eastAsia="Calibri" w:hAnsi="Calibri" w:cs="Calibri"/>
          <w:b/>
          <w:bCs/>
        </w:rPr>
      </w:pPr>
      <w:r w:rsidRPr="00406DBE">
        <w:rPr>
          <w:rFonts w:ascii="Calibri" w:eastAsia="Calibri" w:hAnsi="Calibri" w:cs="Calibri"/>
          <w:bCs/>
          <w:i/>
        </w:rPr>
        <w:t xml:space="preserve">In the context of the current crisis, </w:t>
      </w:r>
      <w:r w:rsidR="004A0F5C" w:rsidRPr="00406DBE">
        <w:rPr>
          <w:rFonts w:ascii="Calibri" w:eastAsia="Calibri" w:hAnsi="Calibri" w:cs="Calibri"/>
          <w:bCs/>
          <w:i/>
        </w:rPr>
        <w:t xml:space="preserve">several </w:t>
      </w:r>
      <w:r w:rsidRPr="00406DBE">
        <w:rPr>
          <w:rFonts w:ascii="Calibri" w:eastAsia="Calibri" w:hAnsi="Calibri" w:cs="Calibri"/>
          <w:bCs/>
          <w:i/>
        </w:rPr>
        <w:t>countries have already put in place wage subsidies, most often generous and combined with increased flexibility for firms in terms of work arrangements:</w:t>
      </w:r>
    </w:p>
    <w:p w14:paraId="2AF4D86C" w14:textId="2BFBE0E5" w:rsidR="009404FC" w:rsidRPr="00D02040" w:rsidRDefault="009404FC" w:rsidP="009404FC">
      <w:pPr>
        <w:pStyle w:val="ListParagraph"/>
        <w:numPr>
          <w:ilvl w:val="0"/>
          <w:numId w:val="1"/>
        </w:numPr>
        <w:jc w:val="both"/>
        <w:rPr>
          <w:rFonts w:eastAsiaTheme="minorEastAsia"/>
        </w:rPr>
      </w:pPr>
      <w:r w:rsidRPr="00D02040">
        <w:rPr>
          <w:rFonts w:ascii="Calibri" w:eastAsia="Calibri" w:hAnsi="Calibri" w:cs="Calibri"/>
        </w:rPr>
        <w:lastRenderedPageBreak/>
        <w:t xml:space="preserve">In </w:t>
      </w:r>
      <w:r w:rsidRPr="00D02040">
        <w:rPr>
          <w:rFonts w:ascii="Calibri" w:eastAsia="Calibri" w:hAnsi="Calibri" w:cs="Calibri"/>
          <w:b/>
          <w:bCs/>
        </w:rPr>
        <w:t>Austria</w:t>
      </w:r>
      <w:r w:rsidRPr="00D02040">
        <w:rPr>
          <w:rFonts w:ascii="Calibri" w:eastAsia="Calibri" w:hAnsi="Calibri" w:cs="Calibri"/>
        </w:rPr>
        <w:t xml:space="preserve">, a short-time work compensation scheme was launched that allows the reduction in work-time to </w:t>
      </w:r>
      <w:r w:rsidR="00B23B26">
        <w:rPr>
          <w:rFonts w:ascii="Calibri" w:eastAsia="Calibri" w:hAnsi="Calibri" w:cs="Calibri"/>
        </w:rPr>
        <w:t>zero</w:t>
      </w:r>
      <w:r w:rsidR="00B23B26" w:rsidRPr="00D02040">
        <w:rPr>
          <w:rFonts w:ascii="Calibri" w:eastAsia="Calibri" w:hAnsi="Calibri" w:cs="Calibri"/>
        </w:rPr>
        <w:t xml:space="preserve"> </w:t>
      </w:r>
      <w:r w:rsidRPr="00D02040">
        <w:rPr>
          <w:rFonts w:ascii="Calibri" w:eastAsia="Calibri" w:hAnsi="Calibri" w:cs="Calibri"/>
        </w:rPr>
        <w:t xml:space="preserve">hours with employers paying only for actual time worked and the government covering the rest, including taxes and contributions. In terms of conditions, workers </w:t>
      </w:r>
      <w:proofErr w:type="gramStart"/>
      <w:r w:rsidRPr="00D02040">
        <w:rPr>
          <w:rFonts w:ascii="Calibri" w:eastAsia="Calibri" w:hAnsi="Calibri" w:cs="Calibri"/>
        </w:rPr>
        <w:t>have to</w:t>
      </w:r>
      <w:proofErr w:type="gramEnd"/>
      <w:r w:rsidRPr="00D02040">
        <w:rPr>
          <w:rFonts w:ascii="Calibri" w:eastAsia="Calibri" w:hAnsi="Calibri" w:cs="Calibri"/>
        </w:rPr>
        <w:t xml:space="preserve"> consume all accumulated overtime and leave first and, over the course of the next 3 months, the employee </w:t>
      </w:r>
      <w:r w:rsidR="00B23B26">
        <w:rPr>
          <w:rFonts w:ascii="Calibri" w:eastAsia="Calibri" w:hAnsi="Calibri" w:cs="Calibri"/>
        </w:rPr>
        <w:t xml:space="preserve">must </w:t>
      </w:r>
      <w:r w:rsidRPr="00D02040">
        <w:rPr>
          <w:rFonts w:ascii="Calibri" w:eastAsia="Calibri" w:hAnsi="Calibri" w:cs="Calibri"/>
        </w:rPr>
        <w:t xml:space="preserve">work at least 10 percent of </w:t>
      </w:r>
      <w:r w:rsidR="00B23B26">
        <w:rPr>
          <w:rFonts w:ascii="Calibri" w:eastAsia="Calibri" w:hAnsi="Calibri" w:cs="Calibri"/>
        </w:rPr>
        <w:t xml:space="preserve">normal </w:t>
      </w:r>
      <w:r w:rsidRPr="00D02040">
        <w:rPr>
          <w:rFonts w:ascii="Calibri" w:eastAsia="Calibri" w:hAnsi="Calibri" w:cs="Calibri"/>
        </w:rPr>
        <w:t xml:space="preserve">hours. </w:t>
      </w:r>
    </w:p>
    <w:p w14:paraId="0E1F7C35" w14:textId="6896108F" w:rsidR="009404FC" w:rsidRDefault="009404FC" w:rsidP="009404FC">
      <w:pPr>
        <w:pStyle w:val="ListParagraph"/>
        <w:numPr>
          <w:ilvl w:val="0"/>
          <w:numId w:val="1"/>
        </w:numPr>
        <w:jc w:val="both"/>
        <w:rPr>
          <w:rFonts w:eastAsiaTheme="minorEastAsia"/>
        </w:rPr>
      </w:pPr>
      <w:r w:rsidRPr="7192FEA3">
        <w:rPr>
          <w:rFonts w:ascii="Calibri" w:eastAsia="Calibri" w:hAnsi="Calibri" w:cs="Calibri"/>
        </w:rPr>
        <w:t xml:space="preserve">In </w:t>
      </w:r>
      <w:r w:rsidR="0069006C" w:rsidRPr="00CC1881">
        <w:rPr>
          <w:rFonts w:ascii="Calibri" w:eastAsia="Calibri" w:hAnsi="Calibri" w:cs="Calibri"/>
          <w:b/>
        </w:rPr>
        <w:t>Denmark</w:t>
      </w:r>
      <w:r w:rsidR="0069006C">
        <w:rPr>
          <w:rFonts w:ascii="Calibri" w:eastAsia="Calibri" w:hAnsi="Calibri" w:cs="Calibri"/>
        </w:rPr>
        <w:t xml:space="preserve">, </w:t>
      </w:r>
      <w:r w:rsidRPr="7192FEA3">
        <w:rPr>
          <w:rFonts w:ascii="Calibri" w:eastAsia="Calibri" w:hAnsi="Calibri" w:cs="Calibri"/>
          <w:b/>
          <w:bCs/>
        </w:rPr>
        <w:t>Italy</w:t>
      </w:r>
      <w:r w:rsidRPr="7192FEA3">
        <w:rPr>
          <w:rFonts w:ascii="Calibri" w:eastAsia="Calibri" w:hAnsi="Calibri" w:cs="Calibri"/>
        </w:rPr>
        <w:t>,</w:t>
      </w:r>
      <w:r w:rsidR="0069006C">
        <w:rPr>
          <w:rFonts w:ascii="Calibri" w:eastAsia="Calibri" w:hAnsi="Calibri" w:cs="Calibri"/>
        </w:rPr>
        <w:t xml:space="preserve"> and the </w:t>
      </w:r>
      <w:r w:rsidR="0069006C" w:rsidRPr="00CC1881">
        <w:rPr>
          <w:rFonts w:ascii="Calibri" w:eastAsia="Calibri" w:hAnsi="Calibri" w:cs="Calibri"/>
          <w:b/>
        </w:rPr>
        <w:t>UK</w:t>
      </w:r>
      <w:r w:rsidR="0069006C">
        <w:rPr>
          <w:rFonts w:ascii="Calibri" w:eastAsia="Calibri" w:hAnsi="Calibri" w:cs="Calibri"/>
        </w:rPr>
        <w:t>,</w:t>
      </w:r>
      <w:r w:rsidRPr="7192FEA3">
        <w:rPr>
          <w:rFonts w:ascii="Calibri" w:eastAsia="Calibri" w:hAnsi="Calibri" w:cs="Calibri"/>
        </w:rPr>
        <w:t xml:space="preserve"> to discourage layoffs during the crisis, employees of companies that have interrupted their activities receive </w:t>
      </w:r>
      <w:r w:rsidR="00312488">
        <w:rPr>
          <w:rFonts w:ascii="Calibri" w:eastAsia="Calibri" w:hAnsi="Calibri" w:cs="Calibri"/>
        </w:rPr>
        <w:t xml:space="preserve">a significant share of their </w:t>
      </w:r>
      <w:r w:rsidRPr="7192FEA3">
        <w:rPr>
          <w:rFonts w:ascii="Calibri" w:eastAsia="Calibri" w:hAnsi="Calibri" w:cs="Calibri"/>
        </w:rPr>
        <w:t>salary paid by the state.</w:t>
      </w:r>
      <w:r w:rsidR="00312488">
        <w:rPr>
          <w:rFonts w:ascii="Calibri" w:eastAsia="Calibri" w:hAnsi="Calibri" w:cs="Calibri"/>
        </w:rPr>
        <w:t xml:space="preserve"> In Denmark, the state pays up to 90 percent of the salary</w:t>
      </w:r>
      <w:r w:rsidR="00C74400">
        <w:rPr>
          <w:rFonts w:ascii="Calibri" w:eastAsia="Calibri" w:hAnsi="Calibri" w:cs="Calibri"/>
        </w:rPr>
        <w:t>, up to about US$4,000 a month; in Italy</w:t>
      </w:r>
      <w:r w:rsidR="00914F88">
        <w:rPr>
          <w:rFonts w:ascii="Calibri" w:eastAsia="Calibri" w:hAnsi="Calibri" w:cs="Calibri"/>
        </w:rPr>
        <w:t xml:space="preserve"> and the UK</w:t>
      </w:r>
      <w:r w:rsidR="00C74400">
        <w:rPr>
          <w:rFonts w:ascii="Calibri" w:eastAsia="Calibri" w:hAnsi="Calibri" w:cs="Calibri"/>
        </w:rPr>
        <w:t xml:space="preserve">, it is </w:t>
      </w:r>
      <w:r w:rsidR="004F1C21">
        <w:rPr>
          <w:rFonts w:ascii="Calibri" w:eastAsia="Calibri" w:hAnsi="Calibri" w:cs="Calibri"/>
        </w:rPr>
        <w:t>80 percent of the salary</w:t>
      </w:r>
      <w:r w:rsidR="00914F88">
        <w:rPr>
          <w:rFonts w:ascii="Calibri" w:eastAsia="Calibri" w:hAnsi="Calibri" w:cs="Calibri"/>
        </w:rPr>
        <w:t>.</w:t>
      </w:r>
    </w:p>
    <w:p w14:paraId="68ECAFFA" w14:textId="16DB38EB" w:rsidR="009404FC" w:rsidRDefault="009404FC" w:rsidP="009404FC">
      <w:pPr>
        <w:pStyle w:val="ListParagraph"/>
        <w:numPr>
          <w:ilvl w:val="0"/>
          <w:numId w:val="1"/>
        </w:numPr>
        <w:jc w:val="both"/>
        <w:rPr>
          <w:rFonts w:eastAsiaTheme="minorEastAsia"/>
        </w:rPr>
      </w:pPr>
      <w:r w:rsidRPr="7192FEA3">
        <w:rPr>
          <w:rFonts w:ascii="Calibri" w:eastAsia="Calibri" w:hAnsi="Calibri" w:cs="Calibri"/>
        </w:rPr>
        <w:t xml:space="preserve">In </w:t>
      </w:r>
      <w:r w:rsidRPr="7192FEA3">
        <w:rPr>
          <w:rFonts w:ascii="Calibri" w:eastAsia="Calibri" w:hAnsi="Calibri" w:cs="Calibri"/>
          <w:b/>
          <w:bCs/>
        </w:rPr>
        <w:t>New Zealand</w:t>
      </w:r>
      <w:r w:rsidRPr="7192FEA3">
        <w:rPr>
          <w:rFonts w:ascii="Calibri" w:eastAsia="Calibri" w:hAnsi="Calibri" w:cs="Calibri"/>
        </w:rPr>
        <w:t>, $5.1 billion in wage subsidies was committed for affected businesses in all sectors and regions. Full-time workers (more than 20 hours/week) will receive $585/week, with $350 paid to part-time workers. The subsidy is paid as a lump sum and covers 12 weeks per employee. The maximum each business can receive is set at $150,000. The wage subsidies will apply to all employers in New Zealand – including self-employed people – providing they do not already work from home and cannot perform their jobs remotely.</w:t>
      </w:r>
    </w:p>
    <w:p w14:paraId="5B2808E6" w14:textId="6255A036" w:rsidR="009404FC" w:rsidRPr="00E92FDB" w:rsidRDefault="009404FC" w:rsidP="009404FC">
      <w:pPr>
        <w:pStyle w:val="ListParagraph"/>
        <w:numPr>
          <w:ilvl w:val="0"/>
          <w:numId w:val="1"/>
        </w:numPr>
        <w:jc w:val="both"/>
        <w:rPr>
          <w:rFonts w:eastAsiaTheme="minorEastAsia"/>
        </w:rPr>
      </w:pPr>
      <w:r w:rsidRPr="7192FEA3">
        <w:rPr>
          <w:rFonts w:ascii="Calibri" w:eastAsia="Calibri" w:hAnsi="Calibri" w:cs="Calibri"/>
        </w:rPr>
        <w:t xml:space="preserve">In </w:t>
      </w:r>
      <w:r w:rsidRPr="7192FEA3">
        <w:rPr>
          <w:rFonts w:ascii="Calibri" w:eastAsia="Calibri" w:hAnsi="Calibri" w:cs="Calibri"/>
          <w:b/>
          <w:bCs/>
        </w:rPr>
        <w:t>Poland</w:t>
      </w:r>
      <w:r w:rsidRPr="7192FEA3">
        <w:rPr>
          <w:rFonts w:ascii="Calibri" w:eastAsia="Calibri" w:hAnsi="Calibri" w:cs="Calibri"/>
        </w:rPr>
        <w:t xml:space="preserve">, employers </w:t>
      </w:r>
      <w:r w:rsidR="00F3462E">
        <w:rPr>
          <w:rFonts w:ascii="Calibri" w:eastAsia="Calibri" w:hAnsi="Calibri" w:cs="Calibri"/>
        </w:rPr>
        <w:t>facing</w:t>
      </w:r>
      <w:r w:rsidRPr="7192FEA3">
        <w:rPr>
          <w:rFonts w:ascii="Calibri" w:eastAsia="Calibri" w:hAnsi="Calibri" w:cs="Calibri"/>
        </w:rPr>
        <w:t xml:space="preserve"> turnover decline </w:t>
      </w:r>
      <w:r w:rsidR="00F3462E" w:rsidRPr="7192FEA3">
        <w:rPr>
          <w:rFonts w:ascii="Calibri" w:eastAsia="Calibri" w:hAnsi="Calibri" w:cs="Calibri"/>
        </w:rPr>
        <w:t>c</w:t>
      </w:r>
      <w:r w:rsidR="00F3462E">
        <w:rPr>
          <w:rFonts w:ascii="Calibri" w:eastAsia="Calibri" w:hAnsi="Calibri" w:cs="Calibri"/>
        </w:rPr>
        <w:t>an</w:t>
      </w:r>
      <w:r w:rsidR="00F3462E" w:rsidRPr="7192FEA3">
        <w:rPr>
          <w:rFonts w:ascii="Calibri" w:eastAsia="Calibri" w:hAnsi="Calibri" w:cs="Calibri"/>
        </w:rPr>
        <w:t xml:space="preserve"> </w:t>
      </w:r>
      <w:r w:rsidRPr="7192FEA3">
        <w:rPr>
          <w:rFonts w:ascii="Calibri" w:eastAsia="Calibri" w:hAnsi="Calibri" w:cs="Calibri"/>
        </w:rPr>
        <w:t>lower working time to 80%</w:t>
      </w:r>
      <w:r w:rsidR="00F3462E">
        <w:rPr>
          <w:rFonts w:ascii="Calibri" w:eastAsia="Calibri" w:hAnsi="Calibri" w:cs="Calibri"/>
        </w:rPr>
        <w:t>,</w:t>
      </w:r>
      <w:r w:rsidRPr="7192FEA3">
        <w:rPr>
          <w:rFonts w:ascii="Calibri" w:eastAsia="Calibri" w:hAnsi="Calibri" w:cs="Calibri"/>
        </w:rPr>
        <w:t xml:space="preserve"> </w:t>
      </w:r>
      <w:r w:rsidR="00F3462E">
        <w:rPr>
          <w:rFonts w:ascii="Calibri" w:eastAsia="Calibri" w:hAnsi="Calibri" w:cs="Calibri"/>
        </w:rPr>
        <w:t>with</w:t>
      </w:r>
      <w:r w:rsidRPr="7192FEA3">
        <w:rPr>
          <w:rFonts w:ascii="Calibri" w:eastAsia="Calibri" w:hAnsi="Calibri" w:cs="Calibri"/>
        </w:rPr>
        <w:t xml:space="preserve"> 40% of average wage</w:t>
      </w:r>
      <w:r w:rsidR="00F3462E">
        <w:rPr>
          <w:rFonts w:ascii="Calibri" w:eastAsia="Calibri" w:hAnsi="Calibri" w:cs="Calibri"/>
        </w:rPr>
        <w:t>s</w:t>
      </w:r>
      <w:r w:rsidRPr="7192FEA3">
        <w:rPr>
          <w:rFonts w:ascii="Calibri" w:eastAsia="Calibri" w:hAnsi="Calibri" w:cs="Calibri"/>
        </w:rPr>
        <w:t xml:space="preserve"> covered by the state</w:t>
      </w:r>
      <w:r w:rsidR="00F3462E">
        <w:rPr>
          <w:rFonts w:ascii="Calibri" w:eastAsia="Calibri" w:hAnsi="Calibri" w:cs="Calibri"/>
        </w:rPr>
        <w:t xml:space="preserve"> while</w:t>
      </w:r>
      <w:r w:rsidRPr="7192FEA3">
        <w:rPr>
          <w:rFonts w:ascii="Calibri" w:eastAsia="Calibri" w:hAnsi="Calibri" w:cs="Calibri"/>
        </w:rPr>
        <w:t xml:space="preserve"> firms cover </w:t>
      </w:r>
      <w:r w:rsidRPr="00E92FDB">
        <w:rPr>
          <w:rFonts w:ascii="Calibri" w:eastAsia="Calibri" w:hAnsi="Calibri" w:cs="Calibri"/>
        </w:rPr>
        <w:t xml:space="preserve">the remaining 40%. </w:t>
      </w:r>
      <w:r w:rsidR="00F3462E">
        <w:rPr>
          <w:rFonts w:ascii="Calibri" w:eastAsia="Calibri" w:hAnsi="Calibri" w:cs="Calibri"/>
        </w:rPr>
        <w:t>Or,</w:t>
      </w:r>
      <w:r w:rsidRPr="00E92FDB">
        <w:rPr>
          <w:rFonts w:ascii="Calibri" w:eastAsia="Calibri" w:hAnsi="Calibri" w:cs="Calibri"/>
        </w:rPr>
        <w:t xml:space="preserve"> companies can </w:t>
      </w:r>
      <w:r w:rsidR="00F3462E">
        <w:rPr>
          <w:rFonts w:ascii="Calibri" w:eastAsia="Calibri" w:hAnsi="Calibri" w:cs="Calibri"/>
        </w:rPr>
        <w:t>halt production,</w:t>
      </w:r>
      <w:r w:rsidRPr="00E92FDB">
        <w:rPr>
          <w:rFonts w:ascii="Calibri" w:eastAsia="Calibri" w:hAnsi="Calibri" w:cs="Calibri"/>
        </w:rPr>
        <w:t xml:space="preserve"> with wages reduced to half of regular level;</w:t>
      </w:r>
      <w:r w:rsidR="00F3462E">
        <w:rPr>
          <w:rFonts w:ascii="Calibri" w:eastAsia="Calibri" w:hAnsi="Calibri" w:cs="Calibri"/>
        </w:rPr>
        <w:t xml:space="preserve"> in which case</w:t>
      </w:r>
      <w:r w:rsidRPr="00E92FDB">
        <w:rPr>
          <w:rFonts w:ascii="Calibri" w:eastAsia="Calibri" w:hAnsi="Calibri" w:cs="Calibri"/>
        </w:rPr>
        <w:t xml:space="preserve"> the state </w:t>
      </w:r>
      <w:r w:rsidR="00F3462E" w:rsidRPr="00E92FDB">
        <w:rPr>
          <w:rFonts w:ascii="Calibri" w:eastAsia="Calibri" w:hAnsi="Calibri" w:cs="Calibri"/>
        </w:rPr>
        <w:t>w</w:t>
      </w:r>
      <w:r w:rsidR="00F3462E">
        <w:rPr>
          <w:rFonts w:ascii="Calibri" w:eastAsia="Calibri" w:hAnsi="Calibri" w:cs="Calibri"/>
        </w:rPr>
        <w:t>ill</w:t>
      </w:r>
      <w:r w:rsidR="00F3462E" w:rsidRPr="00E92FDB">
        <w:rPr>
          <w:rFonts w:ascii="Calibri" w:eastAsia="Calibri" w:hAnsi="Calibri" w:cs="Calibri"/>
        </w:rPr>
        <w:t xml:space="preserve"> </w:t>
      </w:r>
      <w:r w:rsidRPr="00E92FDB">
        <w:rPr>
          <w:rFonts w:ascii="Calibri" w:eastAsia="Calibri" w:hAnsi="Calibri" w:cs="Calibri"/>
        </w:rPr>
        <w:t>cover almost half of the remuneration. In addition, one-person companies and people working based on civil law contracts could get up to 80% of minimum wage.</w:t>
      </w:r>
    </w:p>
    <w:p w14:paraId="29EA3BCB" w14:textId="69C8ED6A" w:rsidR="009404FC" w:rsidRPr="00E92FDB" w:rsidRDefault="009404FC" w:rsidP="009404FC">
      <w:pPr>
        <w:pStyle w:val="ListParagraph"/>
        <w:numPr>
          <w:ilvl w:val="0"/>
          <w:numId w:val="1"/>
        </w:numPr>
        <w:jc w:val="both"/>
        <w:rPr>
          <w:rStyle w:val="Hyperlink"/>
          <w:rFonts w:eastAsiaTheme="minorEastAsia"/>
          <w:color w:val="auto"/>
          <w:u w:val="none"/>
        </w:rPr>
      </w:pPr>
      <w:r w:rsidRPr="00E92FDB">
        <w:rPr>
          <w:rFonts w:ascii="Calibri" w:eastAsia="Calibri" w:hAnsi="Calibri" w:cs="Calibri"/>
        </w:rPr>
        <w:t xml:space="preserve">In </w:t>
      </w:r>
      <w:r w:rsidRPr="00E92FDB">
        <w:rPr>
          <w:rFonts w:ascii="Calibri" w:eastAsia="Calibri" w:hAnsi="Calibri" w:cs="Calibri"/>
          <w:b/>
          <w:bCs/>
        </w:rPr>
        <w:t>Thailand</w:t>
      </w:r>
      <w:r w:rsidRPr="00E92FDB">
        <w:rPr>
          <w:rFonts w:ascii="Calibri" w:eastAsia="Calibri" w:hAnsi="Calibri" w:cs="Calibri"/>
        </w:rPr>
        <w:t>, SMEs can deduct</w:t>
      </w:r>
      <w:r w:rsidR="005137A7">
        <w:rPr>
          <w:rFonts w:ascii="Calibri" w:eastAsia="Calibri" w:hAnsi="Calibri" w:cs="Calibri"/>
        </w:rPr>
        <w:t xml:space="preserve"> for tax purposes</w:t>
      </w:r>
      <w:r w:rsidRPr="00E92FDB">
        <w:rPr>
          <w:rFonts w:ascii="Calibri" w:eastAsia="Calibri" w:hAnsi="Calibri" w:cs="Calibri"/>
        </w:rPr>
        <w:t xml:space="preserve"> three times </w:t>
      </w:r>
      <w:r w:rsidR="00161696">
        <w:rPr>
          <w:rFonts w:ascii="Calibri" w:eastAsia="Calibri" w:hAnsi="Calibri" w:cs="Calibri"/>
        </w:rPr>
        <w:t xml:space="preserve">the cost of </w:t>
      </w:r>
      <w:r w:rsidRPr="00E92FDB">
        <w:rPr>
          <w:rFonts w:ascii="Calibri" w:eastAsia="Calibri" w:hAnsi="Calibri" w:cs="Calibri"/>
        </w:rPr>
        <w:t xml:space="preserve">salary payments </w:t>
      </w:r>
      <w:r w:rsidR="005137A7">
        <w:rPr>
          <w:rFonts w:ascii="Calibri" w:eastAsia="Calibri" w:hAnsi="Calibri" w:cs="Calibri"/>
        </w:rPr>
        <w:t xml:space="preserve">made </w:t>
      </w:r>
      <w:r w:rsidR="00161696">
        <w:rPr>
          <w:rFonts w:ascii="Calibri" w:eastAsia="Calibri" w:hAnsi="Calibri" w:cs="Calibri"/>
        </w:rPr>
        <w:t>between</w:t>
      </w:r>
      <w:r w:rsidR="00161696" w:rsidRPr="00E92FDB">
        <w:rPr>
          <w:rFonts w:ascii="Calibri" w:eastAsia="Calibri" w:hAnsi="Calibri" w:cs="Calibri"/>
        </w:rPr>
        <w:t xml:space="preserve"> </w:t>
      </w:r>
      <w:r w:rsidRPr="00E92FDB">
        <w:rPr>
          <w:rFonts w:ascii="Calibri" w:eastAsia="Calibri" w:hAnsi="Calibri" w:cs="Calibri"/>
        </w:rPr>
        <w:t xml:space="preserve">April </w:t>
      </w:r>
      <w:r w:rsidR="005137A7">
        <w:rPr>
          <w:rFonts w:ascii="Calibri" w:eastAsia="Calibri" w:hAnsi="Calibri" w:cs="Calibri"/>
        </w:rPr>
        <w:t>and</w:t>
      </w:r>
      <w:r w:rsidRPr="00E92FDB">
        <w:rPr>
          <w:rFonts w:ascii="Calibri" w:eastAsia="Calibri" w:hAnsi="Calibri" w:cs="Calibri"/>
        </w:rPr>
        <w:t xml:space="preserve"> July 2020 for employees </w:t>
      </w:r>
      <w:r w:rsidR="005137A7">
        <w:rPr>
          <w:rFonts w:ascii="Calibri" w:eastAsia="Calibri" w:hAnsi="Calibri" w:cs="Calibri"/>
        </w:rPr>
        <w:t>enrolled in</w:t>
      </w:r>
      <w:r w:rsidRPr="00E92FDB">
        <w:rPr>
          <w:rFonts w:ascii="Calibri" w:eastAsia="Calibri" w:hAnsi="Calibri" w:cs="Calibri"/>
        </w:rPr>
        <w:t xml:space="preserve"> Social Security </w:t>
      </w:r>
      <w:r w:rsidR="00161696">
        <w:rPr>
          <w:rFonts w:ascii="Calibri" w:eastAsia="Calibri" w:hAnsi="Calibri" w:cs="Calibri"/>
        </w:rPr>
        <w:t>with</w:t>
      </w:r>
      <w:r w:rsidRPr="00E92FDB">
        <w:rPr>
          <w:rFonts w:ascii="Calibri" w:eastAsia="Calibri" w:hAnsi="Calibri" w:cs="Calibri"/>
        </w:rPr>
        <w:t xml:space="preserve"> a salary of</w:t>
      </w:r>
      <w:r w:rsidR="00161696">
        <w:rPr>
          <w:rFonts w:ascii="Calibri" w:eastAsia="Calibri" w:hAnsi="Calibri" w:cs="Calibri"/>
        </w:rPr>
        <w:t xml:space="preserve"> up to</w:t>
      </w:r>
      <w:r w:rsidRPr="00E92FDB">
        <w:rPr>
          <w:rFonts w:ascii="Calibri" w:eastAsia="Calibri" w:hAnsi="Calibri" w:cs="Calibri"/>
        </w:rPr>
        <w:t xml:space="preserve"> 15,000 baht/person/month. </w:t>
      </w:r>
      <w:r w:rsidR="00161696">
        <w:rPr>
          <w:rFonts w:ascii="Calibri" w:eastAsia="Calibri" w:hAnsi="Calibri" w:cs="Calibri"/>
        </w:rPr>
        <w:t>Beneficiary firms must</w:t>
      </w:r>
      <w:r w:rsidRPr="00E92FDB">
        <w:rPr>
          <w:rFonts w:ascii="Calibri" w:eastAsia="Calibri" w:hAnsi="Calibri" w:cs="Calibri"/>
        </w:rPr>
        <w:t xml:space="preserve"> maintain employment </w:t>
      </w:r>
      <w:r w:rsidR="00161696">
        <w:rPr>
          <w:rFonts w:ascii="Calibri" w:eastAsia="Calibri" w:hAnsi="Calibri" w:cs="Calibri"/>
        </w:rPr>
        <w:t xml:space="preserve">equal to </w:t>
      </w:r>
      <w:r w:rsidRPr="00E92FDB">
        <w:rPr>
          <w:rFonts w:ascii="Calibri" w:eastAsia="Calibri" w:hAnsi="Calibri" w:cs="Calibri"/>
        </w:rPr>
        <w:t xml:space="preserve">the number insured </w:t>
      </w:r>
      <w:r w:rsidR="005137A7">
        <w:rPr>
          <w:rFonts w:ascii="Calibri" w:eastAsia="Calibri" w:hAnsi="Calibri" w:cs="Calibri"/>
        </w:rPr>
        <w:t>for</w:t>
      </w:r>
      <w:r w:rsidR="005137A7" w:rsidRPr="00E92FDB">
        <w:rPr>
          <w:rFonts w:ascii="Calibri" w:eastAsia="Calibri" w:hAnsi="Calibri" w:cs="Calibri"/>
        </w:rPr>
        <w:t xml:space="preserve"> </w:t>
      </w:r>
      <w:r w:rsidRPr="00E92FDB">
        <w:rPr>
          <w:rFonts w:ascii="Calibri" w:eastAsia="Calibri" w:hAnsi="Calibri" w:cs="Calibri"/>
        </w:rPr>
        <w:t xml:space="preserve">social security </w:t>
      </w:r>
      <w:r w:rsidR="00161696">
        <w:rPr>
          <w:rFonts w:ascii="Calibri" w:eastAsia="Calibri" w:hAnsi="Calibri" w:cs="Calibri"/>
        </w:rPr>
        <w:t xml:space="preserve">at </w:t>
      </w:r>
      <w:r w:rsidRPr="00E92FDB">
        <w:rPr>
          <w:rFonts w:ascii="Calibri" w:eastAsia="Calibri" w:hAnsi="Calibri" w:cs="Calibri"/>
        </w:rPr>
        <w:t>end-December 2019.</w:t>
      </w:r>
      <w:r>
        <w:rPr>
          <w:rStyle w:val="FootnoteReference"/>
          <w:rFonts w:ascii="Calibri" w:eastAsia="Calibri" w:hAnsi="Calibri" w:cs="Calibri"/>
        </w:rPr>
        <w:footnoteReference w:id="12"/>
      </w:r>
      <w:r w:rsidRPr="00E92FDB">
        <w:rPr>
          <w:rStyle w:val="Hyperlink"/>
          <w:rFonts w:eastAsiaTheme="minorEastAsia"/>
          <w:color w:val="auto"/>
          <w:u w:val="none"/>
        </w:rPr>
        <w:t xml:space="preserve"> </w:t>
      </w:r>
    </w:p>
    <w:p w14:paraId="1A04A53A" w14:textId="7D262FB5" w:rsidR="009404FC" w:rsidRDefault="009404FC" w:rsidP="009404FC">
      <w:pPr>
        <w:jc w:val="both"/>
      </w:pPr>
      <w:r w:rsidRPr="00F51275">
        <w:rPr>
          <w:rFonts w:ascii="Calibri" w:hAnsi="Calibri" w:cs="Calibri"/>
          <w:b/>
        </w:rPr>
        <w:t xml:space="preserve">Wage subsidies combined with special sick leave days should be granted to those affected by the virus and </w:t>
      </w:r>
      <w:r w:rsidR="009E0EBA">
        <w:rPr>
          <w:rFonts w:ascii="Calibri" w:hAnsi="Calibri" w:cs="Calibri"/>
          <w:b/>
        </w:rPr>
        <w:t xml:space="preserve">the cost should be </w:t>
      </w:r>
      <w:r w:rsidRPr="00F51275">
        <w:rPr>
          <w:rFonts w:ascii="Calibri" w:hAnsi="Calibri" w:cs="Calibri"/>
          <w:b/>
        </w:rPr>
        <w:t>subsidized by the government</w:t>
      </w:r>
      <w:r w:rsidRPr="00F51275">
        <w:rPr>
          <w:rFonts w:ascii="Calibri" w:hAnsi="Calibri" w:cs="Calibri"/>
        </w:rPr>
        <w:t>. Many countries have</w:t>
      </w:r>
      <w:r w:rsidR="003735CD">
        <w:rPr>
          <w:rFonts w:ascii="Calibri" w:hAnsi="Calibri" w:cs="Calibri"/>
        </w:rPr>
        <w:t xml:space="preserve"> also </w:t>
      </w:r>
      <w:r w:rsidRPr="00F51275">
        <w:rPr>
          <w:rFonts w:ascii="Calibri" w:hAnsi="Calibri" w:cs="Calibri"/>
        </w:rPr>
        <w:t xml:space="preserve">asked firms to give vacation time (including in advance). </w:t>
      </w:r>
    </w:p>
    <w:p w14:paraId="18604910" w14:textId="2FB20F08" w:rsidR="009404FC" w:rsidRDefault="00024727" w:rsidP="009404FC">
      <w:pPr>
        <w:jc w:val="both"/>
        <w:rPr>
          <w:rFonts w:ascii="Calibri" w:eastAsia="Calibri" w:hAnsi="Calibri" w:cs="Calibri"/>
        </w:rPr>
      </w:pPr>
      <w:r>
        <w:rPr>
          <w:rFonts w:ascii="Calibri" w:eastAsia="Calibri" w:hAnsi="Calibri" w:cs="Calibri"/>
          <w:b/>
          <w:bCs/>
        </w:rPr>
        <w:t>The experience of</w:t>
      </w:r>
      <w:r w:rsidR="009404FC" w:rsidRPr="7192FEA3">
        <w:rPr>
          <w:rFonts w:ascii="Calibri" w:eastAsia="Calibri" w:hAnsi="Calibri" w:cs="Calibri"/>
          <w:b/>
          <w:bCs/>
        </w:rPr>
        <w:t xml:space="preserve"> </w:t>
      </w:r>
      <w:r>
        <w:rPr>
          <w:rFonts w:ascii="Calibri" w:eastAsia="Calibri" w:hAnsi="Calibri" w:cs="Calibri"/>
          <w:b/>
          <w:bCs/>
        </w:rPr>
        <w:t>previous</w:t>
      </w:r>
      <w:r w:rsidR="009404FC" w:rsidRPr="7192FEA3">
        <w:rPr>
          <w:rFonts w:ascii="Calibri" w:eastAsia="Calibri" w:hAnsi="Calibri" w:cs="Calibri"/>
          <w:b/>
          <w:bCs/>
        </w:rPr>
        <w:t xml:space="preserve"> periods of economic downturn suggest</w:t>
      </w:r>
      <w:r>
        <w:rPr>
          <w:rFonts w:ascii="Calibri" w:eastAsia="Calibri" w:hAnsi="Calibri" w:cs="Calibri"/>
          <w:b/>
          <w:bCs/>
        </w:rPr>
        <w:t>s</w:t>
      </w:r>
      <w:r w:rsidR="009404FC" w:rsidRPr="7192FEA3">
        <w:rPr>
          <w:rFonts w:ascii="Calibri" w:eastAsia="Calibri" w:hAnsi="Calibri" w:cs="Calibri"/>
          <w:b/>
          <w:bCs/>
        </w:rPr>
        <w:t xml:space="preserve"> that </w:t>
      </w:r>
      <w:r w:rsidR="009404FC">
        <w:rPr>
          <w:rFonts w:ascii="Calibri" w:eastAsia="Calibri" w:hAnsi="Calibri" w:cs="Calibri"/>
          <w:b/>
          <w:bCs/>
        </w:rPr>
        <w:t>wage subsidies</w:t>
      </w:r>
      <w:r w:rsidR="009404FC" w:rsidRPr="7192FEA3">
        <w:rPr>
          <w:rFonts w:ascii="Calibri" w:eastAsia="Calibri" w:hAnsi="Calibri" w:cs="Calibri"/>
          <w:b/>
          <w:bCs/>
        </w:rPr>
        <w:t xml:space="preserve"> can </w:t>
      </w:r>
      <w:r>
        <w:rPr>
          <w:rFonts w:ascii="Calibri" w:eastAsia="Calibri" w:hAnsi="Calibri" w:cs="Calibri"/>
          <w:b/>
          <w:bCs/>
        </w:rPr>
        <w:t xml:space="preserve">indeed </w:t>
      </w:r>
      <w:proofErr w:type="gramStart"/>
      <w:r>
        <w:rPr>
          <w:rFonts w:ascii="Calibri" w:eastAsia="Calibri" w:hAnsi="Calibri" w:cs="Calibri"/>
          <w:b/>
          <w:bCs/>
        </w:rPr>
        <w:t xml:space="preserve">help </w:t>
      </w:r>
      <w:r w:rsidR="009404FC" w:rsidRPr="7192FEA3">
        <w:rPr>
          <w:rFonts w:ascii="Calibri" w:eastAsia="Calibri" w:hAnsi="Calibri" w:cs="Calibri"/>
          <w:b/>
          <w:bCs/>
        </w:rPr>
        <w:t xml:space="preserve"> in</w:t>
      </w:r>
      <w:proofErr w:type="gramEnd"/>
      <w:r w:rsidR="009404FC" w:rsidRPr="7192FEA3">
        <w:rPr>
          <w:rFonts w:ascii="Calibri" w:eastAsia="Calibri" w:hAnsi="Calibri" w:cs="Calibri"/>
          <w:b/>
          <w:bCs/>
        </w:rPr>
        <w:t xml:space="preserve"> retaining employment</w:t>
      </w:r>
      <w:r w:rsidR="009404FC" w:rsidRPr="7192FEA3">
        <w:rPr>
          <w:rFonts w:ascii="Calibri" w:eastAsia="Calibri" w:hAnsi="Calibri" w:cs="Calibri"/>
        </w:rPr>
        <w:t>.</w:t>
      </w:r>
      <w:r w:rsidR="009404FC">
        <w:rPr>
          <w:rStyle w:val="FootnoteReference"/>
          <w:rFonts w:ascii="Calibri" w:eastAsia="Calibri" w:hAnsi="Calibri" w:cs="Calibri"/>
        </w:rPr>
        <w:footnoteReference w:id="13"/>
      </w:r>
      <w:r w:rsidR="009404FC" w:rsidRPr="7192FEA3">
        <w:rPr>
          <w:rFonts w:ascii="Calibri" w:eastAsia="Calibri" w:hAnsi="Calibri" w:cs="Calibri"/>
        </w:rPr>
        <w:t xml:space="preserve"> </w:t>
      </w:r>
      <w:r w:rsidR="009404FC" w:rsidRPr="2E5BA188">
        <w:rPr>
          <w:rFonts w:ascii="Calibri" w:eastAsia="Calibri" w:hAnsi="Calibri" w:cs="Calibri"/>
        </w:rPr>
        <w:t>Wage subsidies have proved effective at preventing employment destruction</w:t>
      </w:r>
      <w:r w:rsidR="00636AE5">
        <w:rPr>
          <w:rFonts w:ascii="Calibri" w:eastAsia="Calibri" w:hAnsi="Calibri" w:cs="Calibri"/>
        </w:rPr>
        <w:t xml:space="preserve"> during a large scale crisis such as COVID-19</w:t>
      </w:r>
      <w:r w:rsidR="009404FC" w:rsidRPr="2E5BA188">
        <w:rPr>
          <w:rFonts w:ascii="Calibri" w:eastAsia="Calibri" w:hAnsi="Calibri" w:cs="Calibri"/>
        </w:rPr>
        <w:t xml:space="preserve">.  </w:t>
      </w:r>
      <w:r w:rsidR="00636AE5">
        <w:rPr>
          <w:rFonts w:ascii="Calibri" w:eastAsia="Calibri" w:hAnsi="Calibri" w:cs="Calibri"/>
        </w:rPr>
        <w:t>N</w:t>
      </w:r>
      <w:r w:rsidR="009404FC" w:rsidRPr="2E5BA188">
        <w:rPr>
          <w:rFonts w:ascii="Calibri" w:eastAsia="Calibri" w:hAnsi="Calibri" w:cs="Calibri"/>
        </w:rPr>
        <w:t xml:space="preserve">egative assessments of wage subsidies </w:t>
      </w:r>
      <w:r w:rsidR="00636AE5">
        <w:rPr>
          <w:rFonts w:ascii="Calibri" w:eastAsia="Calibri" w:hAnsi="Calibri" w:cs="Calibri"/>
        </w:rPr>
        <w:t>usually relate to</w:t>
      </w:r>
      <w:r w:rsidR="009404FC" w:rsidRPr="2E5BA188">
        <w:rPr>
          <w:rFonts w:ascii="Calibri" w:eastAsia="Calibri" w:hAnsi="Calibri" w:cs="Calibri"/>
        </w:rPr>
        <w:t xml:space="preserve"> programs targeting the disadvantaged or promoting </w:t>
      </w:r>
      <w:r w:rsidR="00D2052B">
        <w:rPr>
          <w:rFonts w:ascii="Calibri" w:eastAsia="Calibri" w:hAnsi="Calibri" w:cs="Calibri"/>
        </w:rPr>
        <w:t>job creation</w:t>
      </w:r>
      <w:r w:rsidR="00636AE5">
        <w:rPr>
          <w:rFonts w:ascii="Calibri" w:eastAsia="Calibri" w:hAnsi="Calibri" w:cs="Calibri"/>
        </w:rPr>
        <w:t xml:space="preserve"> in “normal” economic times.</w:t>
      </w:r>
      <w:r w:rsidR="009404FC">
        <w:rPr>
          <w:rFonts w:ascii="Calibri" w:eastAsia="Calibri" w:hAnsi="Calibri" w:cs="Calibri"/>
        </w:rPr>
        <w:t xml:space="preserve"> </w:t>
      </w:r>
      <w:r w:rsidR="00D2052B">
        <w:rPr>
          <w:rFonts w:ascii="Calibri" w:eastAsia="Calibri" w:hAnsi="Calibri" w:cs="Calibri"/>
        </w:rPr>
        <w:t>H</w:t>
      </w:r>
      <w:r w:rsidR="009404FC" w:rsidRPr="7192FEA3">
        <w:rPr>
          <w:rFonts w:ascii="Calibri" w:eastAsia="Calibri" w:hAnsi="Calibri" w:cs="Calibri"/>
        </w:rPr>
        <w:t xml:space="preserve">owever, getting </w:t>
      </w:r>
      <w:r w:rsidR="00D2052B">
        <w:rPr>
          <w:rFonts w:ascii="Calibri" w:eastAsia="Calibri" w:hAnsi="Calibri" w:cs="Calibri"/>
        </w:rPr>
        <w:t>the</w:t>
      </w:r>
      <w:r w:rsidR="00636AE5" w:rsidRPr="7192FEA3">
        <w:rPr>
          <w:rFonts w:ascii="Calibri" w:eastAsia="Calibri" w:hAnsi="Calibri" w:cs="Calibri"/>
        </w:rPr>
        <w:t xml:space="preserve"> </w:t>
      </w:r>
      <w:r w:rsidR="00D2052B">
        <w:rPr>
          <w:rFonts w:ascii="Calibri" w:eastAsia="Calibri" w:hAnsi="Calibri" w:cs="Calibri"/>
        </w:rPr>
        <w:t xml:space="preserve">subsidy </w:t>
      </w:r>
      <w:r w:rsidR="009404FC" w:rsidRPr="7192FEA3">
        <w:rPr>
          <w:rFonts w:ascii="Calibri" w:eastAsia="Calibri" w:hAnsi="Calibri" w:cs="Calibri"/>
        </w:rPr>
        <w:t>program</w:t>
      </w:r>
      <w:r w:rsidR="00636AE5">
        <w:rPr>
          <w:rFonts w:ascii="Calibri" w:eastAsia="Calibri" w:hAnsi="Calibri" w:cs="Calibri"/>
        </w:rPr>
        <w:t>s</w:t>
      </w:r>
      <w:r w:rsidR="009404FC" w:rsidRPr="7192FEA3">
        <w:rPr>
          <w:rFonts w:ascii="Calibri" w:eastAsia="Calibri" w:hAnsi="Calibri" w:cs="Calibri"/>
        </w:rPr>
        <w:t xml:space="preserve"> up-to-speed can take time. </w:t>
      </w:r>
      <w:r w:rsidR="00D2052B">
        <w:rPr>
          <w:rFonts w:ascii="Calibri" w:eastAsia="Calibri" w:hAnsi="Calibri" w:cs="Calibri"/>
        </w:rPr>
        <w:t>Effective c</w:t>
      </w:r>
      <w:r w:rsidR="009404FC" w:rsidRPr="7192FEA3">
        <w:rPr>
          <w:rFonts w:ascii="Calibri" w:eastAsia="Calibri" w:hAnsi="Calibri" w:cs="Calibri"/>
        </w:rPr>
        <w:t xml:space="preserve">ommunication, social dialogue and clear commitments </w:t>
      </w:r>
      <w:r w:rsidR="00636AE5">
        <w:rPr>
          <w:rFonts w:ascii="Calibri" w:eastAsia="Calibri" w:hAnsi="Calibri" w:cs="Calibri"/>
        </w:rPr>
        <w:t>by</w:t>
      </w:r>
      <w:r w:rsidR="009404FC" w:rsidRPr="7192FEA3">
        <w:rPr>
          <w:rFonts w:ascii="Calibri" w:eastAsia="Calibri" w:hAnsi="Calibri" w:cs="Calibri"/>
        </w:rPr>
        <w:t xml:space="preserve"> the government are critical to limit job losses </w:t>
      </w:r>
      <w:r w:rsidR="00D2052B">
        <w:rPr>
          <w:rFonts w:ascii="Calibri" w:eastAsia="Calibri" w:hAnsi="Calibri" w:cs="Calibri"/>
        </w:rPr>
        <w:t>in</w:t>
      </w:r>
      <w:r w:rsidR="00D2052B" w:rsidRPr="7192FEA3">
        <w:rPr>
          <w:rFonts w:ascii="Calibri" w:eastAsia="Calibri" w:hAnsi="Calibri" w:cs="Calibri"/>
        </w:rPr>
        <w:t xml:space="preserve"> </w:t>
      </w:r>
      <w:r w:rsidR="009404FC" w:rsidRPr="7192FEA3">
        <w:rPr>
          <w:rFonts w:ascii="Calibri" w:eastAsia="Calibri" w:hAnsi="Calibri" w:cs="Calibri"/>
        </w:rPr>
        <w:t>the crisis.</w:t>
      </w:r>
    </w:p>
    <w:p w14:paraId="40DFB8F7" w14:textId="09C9BF06" w:rsidR="009404FC" w:rsidRPr="00EC2AA2" w:rsidRDefault="009404FC" w:rsidP="009404FC">
      <w:pPr>
        <w:jc w:val="both"/>
        <w:rPr>
          <w:rFonts w:eastAsiaTheme="minorEastAsia"/>
        </w:rPr>
      </w:pPr>
      <w:r w:rsidRPr="00EC2AA2">
        <w:rPr>
          <w:rFonts w:eastAsiaTheme="minorEastAsia"/>
          <w:b/>
          <w:bCs/>
        </w:rPr>
        <w:t xml:space="preserve">How to expand wage subsidies beyond formal businesses and formal wage employees? </w:t>
      </w:r>
      <w:r w:rsidRPr="00EC2AA2">
        <w:rPr>
          <w:rFonts w:eastAsiaTheme="minorEastAsia"/>
        </w:rPr>
        <w:t xml:space="preserve">In countries with large informal sectors there is </w:t>
      </w:r>
      <w:r w:rsidR="00C15D80">
        <w:rPr>
          <w:rFonts w:eastAsiaTheme="minorEastAsia"/>
        </w:rPr>
        <w:t xml:space="preserve">often </w:t>
      </w:r>
      <w:r w:rsidRPr="00EC2AA2">
        <w:rPr>
          <w:rFonts w:eastAsiaTheme="minorEastAsia"/>
        </w:rPr>
        <w:t>a social registry</w:t>
      </w:r>
      <w:r w:rsidR="00C15D80">
        <w:rPr>
          <w:rFonts w:eastAsiaTheme="minorEastAsia"/>
        </w:rPr>
        <w:t xml:space="preserve"> and </w:t>
      </w:r>
      <w:r w:rsidR="00AA68C2">
        <w:rPr>
          <w:rFonts w:eastAsiaTheme="minorEastAsia"/>
        </w:rPr>
        <w:t>government</w:t>
      </w:r>
      <w:r w:rsidR="00C15D80">
        <w:rPr>
          <w:rFonts w:eastAsiaTheme="minorEastAsia"/>
        </w:rPr>
        <w:t>s often</w:t>
      </w:r>
      <w:r w:rsidR="00AA68C2" w:rsidRPr="00EC2AA2">
        <w:rPr>
          <w:rFonts w:eastAsiaTheme="minorEastAsia"/>
        </w:rPr>
        <w:t xml:space="preserve"> </w:t>
      </w:r>
      <w:r w:rsidRPr="00EC2AA2">
        <w:rPr>
          <w:rFonts w:eastAsiaTheme="minorEastAsia"/>
        </w:rPr>
        <w:t>coordinate</w:t>
      </w:r>
      <w:r w:rsidR="00AA68C2">
        <w:rPr>
          <w:rFonts w:eastAsiaTheme="minorEastAsia"/>
        </w:rPr>
        <w:t>s</w:t>
      </w:r>
      <w:r w:rsidRPr="00EC2AA2">
        <w:rPr>
          <w:rFonts w:eastAsiaTheme="minorEastAsia"/>
        </w:rPr>
        <w:t xml:space="preserve"> with organizations that work with the informal sector, such as informal business associations</w:t>
      </w:r>
      <w:r w:rsidR="00C15D80">
        <w:rPr>
          <w:rFonts w:eastAsiaTheme="minorEastAsia"/>
        </w:rPr>
        <w:t>. M</w:t>
      </w:r>
      <w:r w:rsidRPr="00EC2AA2">
        <w:rPr>
          <w:rFonts w:eastAsiaTheme="minorEastAsia"/>
        </w:rPr>
        <w:t xml:space="preserve">echanisms </w:t>
      </w:r>
      <w:r w:rsidR="00C15D80">
        <w:rPr>
          <w:rFonts w:eastAsiaTheme="minorEastAsia"/>
        </w:rPr>
        <w:t xml:space="preserve">may </w:t>
      </w:r>
      <w:r w:rsidRPr="00EC2AA2">
        <w:rPr>
          <w:rFonts w:eastAsiaTheme="minorEastAsia"/>
        </w:rPr>
        <w:t xml:space="preserve">already exist to quickly sign-up </w:t>
      </w:r>
      <w:r w:rsidR="00AA68C2">
        <w:rPr>
          <w:rFonts w:eastAsiaTheme="minorEastAsia"/>
        </w:rPr>
        <w:t>beneficiaries</w:t>
      </w:r>
      <w:r w:rsidR="00AA68C2" w:rsidRPr="00EC2AA2">
        <w:rPr>
          <w:rFonts w:eastAsiaTheme="minorEastAsia"/>
        </w:rPr>
        <w:t xml:space="preserve"> </w:t>
      </w:r>
      <w:r w:rsidRPr="00EC2AA2">
        <w:rPr>
          <w:rFonts w:eastAsiaTheme="minorEastAsia"/>
        </w:rPr>
        <w:t>(</w:t>
      </w:r>
      <w:r w:rsidR="00AA68C2">
        <w:rPr>
          <w:rFonts w:eastAsiaTheme="minorEastAsia"/>
        </w:rPr>
        <w:t xml:space="preserve">either </w:t>
      </w:r>
      <w:r w:rsidRPr="00EC2AA2">
        <w:rPr>
          <w:rFonts w:eastAsiaTheme="minorEastAsia"/>
        </w:rPr>
        <w:t>online</w:t>
      </w:r>
      <w:r w:rsidR="00AA68C2">
        <w:rPr>
          <w:rFonts w:eastAsiaTheme="minorEastAsia"/>
        </w:rPr>
        <w:t xml:space="preserve"> or</w:t>
      </w:r>
      <w:r w:rsidR="00AA68C2" w:rsidRPr="00EC2AA2">
        <w:rPr>
          <w:rFonts w:eastAsiaTheme="minorEastAsia"/>
        </w:rPr>
        <w:t xml:space="preserve"> </w:t>
      </w:r>
      <w:r w:rsidRPr="00EC2AA2">
        <w:rPr>
          <w:rFonts w:eastAsiaTheme="minorEastAsia"/>
        </w:rPr>
        <w:t>with the support of local organizations</w:t>
      </w:r>
      <w:r w:rsidR="00C15D80" w:rsidRPr="00EC2AA2">
        <w:rPr>
          <w:rFonts w:eastAsiaTheme="minorEastAsia"/>
        </w:rPr>
        <w:t>)</w:t>
      </w:r>
      <w:r w:rsidR="00C15D80">
        <w:rPr>
          <w:rFonts w:eastAsiaTheme="minorEastAsia"/>
        </w:rPr>
        <w:t xml:space="preserve">. In </w:t>
      </w:r>
      <w:r w:rsidR="00C15D80">
        <w:rPr>
          <w:rFonts w:eastAsiaTheme="minorEastAsia"/>
        </w:rPr>
        <w:lastRenderedPageBreak/>
        <w:t>such settings,</w:t>
      </w:r>
      <w:r w:rsidR="00C15D80" w:rsidRPr="00EC2AA2">
        <w:rPr>
          <w:rFonts w:eastAsiaTheme="minorEastAsia"/>
        </w:rPr>
        <w:t xml:space="preserve"> </w:t>
      </w:r>
      <w:r w:rsidRPr="00EC2AA2">
        <w:rPr>
          <w:rFonts w:eastAsiaTheme="minorEastAsia"/>
        </w:rPr>
        <w:t xml:space="preserve">wage subsidies could potentially be expanded to informal wage workers as well. For example, wage workers (or </w:t>
      </w:r>
      <w:r w:rsidR="00C15D80">
        <w:rPr>
          <w:rFonts w:eastAsiaTheme="minorEastAsia"/>
        </w:rPr>
        <w:t>to job seekers</w:t>
      </w:r>
      <w:r w:rsidRPr="00EC2AA2">
        <w:rPr>
          <w:rFonts w:eastAsiaTheme="minorEastAsia"/>
        </w:rPr>
        <w:t xml:space="preserve">) </w:t>
      </w:r>
      <w:r w:rsidR="00C15D80" w:rsidRPr="00EC2AA2">
        <w:rPr>
          <w:rFonts w:eastAsiaTheme="minorEastAsia"/>
        </w:rPr>
        <w:t xml:space="preserve">could be given vouchers </w:t>
      </w:r>
      <w:r w:rsidRPr="00EC2AA2">
        <w:rPr>
          <w:rFonts w:eastAsiaTheme="minorEastAsia"/>
        </w:rPr>
        <w:t xml:space="preserve">that </w:t>
      </w:r>
      <w:r w:rsidR="00C15D80" w:rsidRPr="00EC2AA2">
        <w:rPr>
          <w:rFonts w:eastAsiaTheme="minorEastAsia"/>
        </w:rPr>
        <w:t>c</w:t>
      </w:r>
      <w:r w:rsidR="00C15D80">
        <w:rPr>
          <w:rFonts w:eastAsiaTheme="minorEastAsia"/>
        </w:rPr>
        <w:t>an</w:t>
      </w:r>
      <w:r w:rsidR="00C15D80" w:rsidRPr="00EC2AA2">
        <w:rPr>
          <w:rFonts w:eastAsiaTheme="minorEastAsia"/>
        </w:rPr>
        <w:t xml:space="preserve"> </w:t>
      </w:r>
      <w:r w:rsidRPr="00EC2AA2">
        <w:rPr>
          <w:rFonts w:eastAsiaTheme="minorEastAsia"/>
        </w:rPr>
        <w:t>be redeemed by the employer against social contributions</w:t>
      </w:r>
      <w:r w:rsidR="00C15D80">
        <w:rPr>
          <w:rFonts w:eastAsiaTheme="minorEastAsia"/>
        </w:rPr>
        <w:t>,</w:t>
      </w:r>
      <w:r w:rsidRPr="00EC2AA2">
        <w:rPr>
          <w:rFonts w:eastAsiaTheme="minorEastAsia"/>
        </w:rPr>
        <w:t xml:space="preserve"> or </w:t>
      </w:r>
      <w:r w:rsidR="00C15D80">
        <w:rPr>
          <w:rFonts w:eastAsiaTheme="minorEastAsia"/>
        </w:rPr>
        <w:t xml:space="preserve">otherwise </w:t>
      </w:r>
      <w:r w:rsidRPr="00EC2AA2">
        <w:rPr>
          <w:rFonts w:eastAsiaTheme="minorEastAsia"/>
        </w:rPr>
        <w:t>reimburse</w:t>
      </w:r>
      <w:r w:rsidR="00C15D80">
        <w:rPr>
          <w:rFonts w:eastAsiaTheme="minorEastAsia"/>
        </w:rPr>
        <w:t>d against</w:t>
      </w:r>
      <w:r w:rsidRPr="00EC2AA2">
        <w:rPr>
          <w:rFonts w:eastAsiaTheme="minorEastAsia"/>
        </w:rPr>
        <w:t xml:space="preserve"> </w:t>
      </w:r>
      <w:r w:rsidR="00C15D80">
        <w:rPr>
          <w:rFonts w:eastAsiaTheme="minorEastAsia"/>
        </w:rPr>
        <w:t xml:space="preserve">the </w:t>
      </w:r>
      <w:r w:rsidRPr="00EC2AA2">
        <w:rPr>
          <w:rFonts w:eastAsiaTheme="minorEastAsia"/>
        </w:rPr>
        <w:t xml:space="preserve">wages paid.  </w:t>
      </w:r>
    </w:p>
    <w:p w14:paraId="1ACE21AE" w14:textId="77777777" w:rsidR="009404FC" w:rsidRDefault="008921DB" w:rsidP="009404FC">
      <w:pPr>
        <w:pStyle w:val="ListParagraph"/>
        <w:numPr>
          <w:ilvl w:val="0"/>
          <w:numId w:val="17"/>
        </w:numPr>
        <w:jc w:val="both"/>
        <w:rPr>
          <w:b/>
          <w:color w:val="4472C4" w:themeColor="accent1"/>
        </w:rPr>
      </w:pPr>
      <w:r w:rsidRPr="009404FC">
        <w:rPr>
          <w:b/>
          <w:color w:val="4472C4" w:themeColor="accent1"/>
        </w:rPr>
        <w:t xml:space="preserve">Supporting households </w:t>
      </w:r>
    </w:p>
    <w:p w14:paraId="6B271B26" w14:textId="55D3714E" w:rsidR="008921DB" w:rsidRPr="009404FC" w:rsidRDefault="009404FC" w:rsidP="009404FC">
      <w:pPr>
        <w:jc w:val="both"/>
        <w:rPr>
          <w:b/>
          <w:color w:val="4472C4" w:themeColor="accent1"/>
        </w:rPr>
      </w:pPr>
      <w:r>
        <w:rPr>
          <w:b/>
          <w:color w:val="4472C4" w:themeColor="accent1"/>
        </w:rPr>
        <w:t xml:space="preserve">2a. </w:t>
      </w:r>
      <w:r w:rsidR="00A6797A">
        <w:rPr>
          <w:b/>
          <w:color w:val="4472C4" w:themeColor="accent1"/>
        </w:rPr>
        <w:t>C</w:t>
      </w:r>
      <w:r w:rsidR="008921DB" w:rsidRPr="009404FC">
        <w:rPr>
          <w:b/>
          <w:color w:val="4472C4" w:themeColor="accent1"/>
        </w:rPr>
        <w:t>ash transfers</w:t>
      </w:r>
      <w:r w:rsidR="002944D6" w:rsidRPr="009404FC">
        <w:rPr>
          <w:b/>
          <w:color w:val="4472C4" w:themeColor="accent1"/>
        </w:rPr>
        <w:t xml:space="preserve"> and other safety nets</w:t>
      </w:r>
    </w:p>
    <w:p w14:paraId="0B04A5E0" w14:textId="77777777" w:rsidR="00A639D8" w:rsidRDefault="00A639D8" w:rsidP="00A639D8">
      <w:pPr>
        <w:jc w:val="both"/>
      </w:pPr>
      <w:r w:rsidRPr="00A639D8">
        <w:rPr>
          <w:b/>
        </w:rPr>
        <w:t>Cash transfers are among the most widely used social protection programs worldwide</w:t>
      </w:r>
      <w:r>
        <w:t xml:space="preserve">. In general, over 500 million people are covered by those measures in low and middle-income countries – a level that reaches nearly 800 million if public works schemes are included (see later section). </w:t>
      </w:r>
    </w:p>
    <w:p w14:paraId="4C5C397C" w14:textId="77777777" w:rsidR="00A639D8" w:rsidRDefault="00A639D8" w:rsidP="00A639D8">
      <w:pPr>
        <w:jc w:val="both"/>
      </w:pPr>
      <w:r w:rsidRPr="00A639D8">
        <w:rPr>
          <w:b/>
        </w:rPr>
        <w:t>Part of the reason for such widespread adoption is the strong empirical evidence underpinning those schemes</w:t>
      </w:r>
      <w:r>
        <w:t xml:space="preserve">. Evidence shows that cash transfers reduce poverty, are spent wisely by beneficiaries, and generate economic multipliers: in Africa, for every dollar of cash injected, between $1.27—$2.6 are generated in the local economy. Cash transfers also provide access to human capital services (Brazil, Philippines, Madagascar); connect people to jobs (Ethiopia); facilitate reforms (India, Dominican Republic, Indonesia); help manage economic and climatic crises (Latvia, Mozambique); reduce gender-based violence (Mali, Ecuador); and improve social cohesion (Lesotho). However, taken in isolation cash transfers have limited impacts on dimensions like chronic malnutrition or long-term unemployment. </w:t>
      </w:r>
    </w:p>
    <w:p w14:paraId="09162799" w14:textId="2C681F91" w:rsidR="00A639D8" w:rsidRDefault="00A639D8" w:rsidP="00A639D8">
      <w:pPr>
        <w:jc w:val="both"/>
      </w:pPr>
      <w:r w:rsidRPr="00A639D8">
        <w:rPr>
          <w:b/>
        </w:rPr>
        <w:t>In recent years, cash transfer programs have been used widely as crisis response mechanisms, including in the context of economic downturns</w:t>
      </w:r>
      <w:r>
        <w:t>.</w:t>
      </w:r>
      <w:r>
        <w:rPr>
          <w:rStyle w:val="FootnoteReference"/>
        </w:rPr>
        <w:footnoteReference w:id="14"/>
      </w:r>
      <w:r>
        <w:t xml:space="preserve"> In fact, the rapid expansion of well-designed and adequately financed cash transfer programs provides both social and economic stability during a crisis. An increase in both automatic and discretionary cash transfers spending acts as a powerful counter-cyclical policy response. In the aftermath of the financial crisis of a decade ago, the use of both automatic (e.g., U</w:t>
      </w:r>
      <w:r w:rsidR="001318CF">
        <w:t xml:space="preserve">nited </w:t>
      </w:r>
      <w:r>
        <w:t>S</w:t>
      </w:r>
      <w:r w:rsidR="001318CF">
        <w:t>tates</w:t>
      </w:r>
      <w:r>
        <w:t xml:space="preserve"> and Denmark) and discretionary stabilizers (in most member states</w:t>
      </w:r>
      <w:r w:rsidR="001318CF">
        <w:t xml:space="preserve"> of the European Union</w:t>
      </w:r>
      <w:r>
        <w:t xml:space="preserve">) significantly cushioned the impact of the recession. According to one estimate, the combination of safety nets, unemployment benefits and tax changes reduced the unemployment shock by 60%. </w:t>
      </w:r>
    </w:p>
    <w:p w14:paraId="31F9D6C6" w14:textId="5C48EC59" w:rsidR="00A639D8" w:rsidRDefault="00C25C44" w:rsidP="00A639D8">
      <w:pPr>
        <w:jc w:val="both"/>
      </w:pPr>
      <w:r>
        <w:rPr>
          <w:b/>
        </w:rPr>
        <w:t>A</w:t>
      </w:r>
      <w:r w:rsidR="00A639D8" w:rsidRPr="001318CF">
        <w:rPr>
          <w:b/>
        </w:rPr>
        <w:t xml:space="preserve"> common type of crisis response involves scaling-up existing guaranteed-minimum income (GMI) schemes – or even introducing new ones</w:t>
      </w:r>
      <w:r w:rsidR="00A639D8">
        <w:t>. For example, Greece’s Social Solidarity Income Program, implemented nation-wide in 2017 after pilots in 2016, is a GMI program that covers 6.5% of the population. Targeting the extremely poor, it provides an amount equivalent to 69% of the income of households in the first decile households and has significantly reduced the poverty gap and inequality. On the opposite end of the spectrum, crisis-hit countries like Australia in 2009 have opted for one-off payments of cash to whole the population. A similar approach was adopted by Kuwait in 2011.</w:t>
      </w:r>
    </w:p>
    <w:p w14:paraId="58B13AA0" w14:textId="218729E9" w:rsidR="00A639D8" w:rsidRDefault="00A639D8" w:rsidP="00A639D8">
      <w:pPr>
        <w:jc w:val="both"/>
      </w:pPr>
      <w:r w:rsidRPr="001318CF">
        <w:rPr>
          <w:b/>
        </w:rPr>
        <w:t>Other safety net options include expanding quasi-cash transfers</w:t>
      </w:r>
      <w:r>
        <w:t>. The SNAP program, a central element of the safety net</w:t>
      </w:r>
      <w:r w:rsidR="001318CF">
        <w:t xml:space="preserve"> in the United States</w:t>
      </w:r>
      <w:r>
        <w:t xml:space="preserve">, covers one in seven Americans and provides electronic vouchers for food amounting to $148-563 depending on household size. Estimates of its impact on economic activity during a downturn show a multiplier of 1.79; the program is also highly countercyclical: between 2008 and 2012, about 2/3 of beneficiaries exited within 2 years, almost half re-entered within 1 year (Alderman et al 2017). In Indonesia, the </w:t>
      </w:r>
      <w:proofErr w:type="spellStart"/>
      <w:r>
        <w:t>Rastra</w:t>
      </w:r>
      <w:proofErr w:type="spellEnd"/>
      <w:r>
        <w:t xml:space="preserve"> food subsidy was introduced in the aftermath of the Asian financial </w:t>
      </w:r>
      <w:r>
        <w:lastRenderedPageBreak/>
        <w:t xml:space="preserve">crisis to provide households with rice but has thus far performed below potential and faced challenges relating to the quality, quantity, and frequency of rice distribution (Timmer et al. 2018). With the BPNT program introduced in 2017 to gradually convert </w:t>
      </w:r>
      <w:proofErr w:type="spellStart"/>
      <w:r>
        <w:t>Rastra</w:t>
      </w:r>
      <w:proofErr w:type="spellEnd"/>
      <w:r>
        <w:t xml:space="preserve"> to direct e-voucher transfers, 92% of beneficiaries surveyed prefer the new program due to improve food quality and convenience. </w:t>
      </w:r>
    </w:p>
    <w:p w14:paraId="2222FE05" w14:textId="04ECDB8D" w:rsidR="00A639D8" w:rsidRDefault="00A639D8" w:rsidP="00A639D8">
      <w:pPr>
        <w:jc w:val="both"/>
      </w:pPr>
      <w:r w:rsidRPr="001318CF">
        <w:rPr>
          <w:b/>
        </w:rPr>
        <w:t>Generating temporary jobs through public works programs, such as Latvia’s Workplace with Stipend program, can also play a role in helping the government addressing temporary unemployment</w:t>
      </w:r>
      <w:r>
        <w:t>. Those registered as unemployed could participate in the program for up to six months, and the program was quickly oversubscribed; more than 110,000 temporary jobs were created between 2009-2011, and beneficiary incomes were 37% greater than non-beneficiaries. Other programs incentivize those with low to moderate incomes to stay in the formal workforce, such as the Earned Income Tax Credit in the U.S., which provides tax credits equal to a fixed percentage of earnings up to a maximum amount – the program has been found to have increased the employment rates of single mothers by 2-10 percentage points</w:t>
      </w:r>
      <w:r w:rsidR="00F5120F">
        <w:t xml:space="preserve">. </w:t>
      </w:r>
      <w:r w:rsidR="00C03D91">
        <w:t xml:space="preserve">We discuss </w:t>
      </w:r>
      <w:r w:rsidR="00F5120F">
        <w:t xml:space="preserve">the possible role of </w:t>
      </w:r>
      <w:r w:rsidR="00C03D91">
        <w:t>public works in more detail below.</w:t>
      </w:r>
    </w:p>
    <w:p w14:paraId="3377BCE4" w14:textId="7CF3F3B0" w:rsidR="00A639D8" w:rsidRDefault="00A639D8" w:rsidP="00A639D8">
      <w:pPr>
        <w:jc w:val="both"/>
      </w:pPr>
      <w:r w:rsidRPr="00B96124">
        <w:rPr>
          <w:i/>
        </w:rPr>
        <w:t>Currently, there are at least 30 cash transfers programs that have been introduced, expanded or adapted to respond to the Coronavirus pandemic.</w:t>
      </w:r>
      <w:r>
        <w:t xml:space="preserve">  Examples include the following:</w:t>
      </w:r>
      <w:r w:rsidR="00180AE1">
        <w:rPr>
          <w:rStyle w:val="FootnoteReference"/>
        </w:rPr>
        <w:footnoteReference w:id="15"/>
      </w:r>
    </w:p>
    <w:p w14:paraId="13963DB7" w14:textId="3C343ABA" w:rsidR="00A639D8" w:rsidRDefault="00F10100" w:rsidP="00F10100">
      <w:pPr>
        <w:pStyle w:val="ListParagraph"/>
        <w:numPr>
          <w:ilvl w:val="1"/>
          <w:numId w:val="8"/>
        </w:numPr>
        <w:jc w:val="both"/>
      </w:pPr>
      <w:r>
        <w:t>A</w:t>
      </w:r>
      <w:r w:rsidR="00A639D8">
        <w:t>nticipating payments of future cash transfer programs, like in Colombia and Indonesia;</w:t>
      </w:r>
    </w:p>
    <w:p w14:paraId="05CA4284" w14:textId="1B06B14A" w:rsidR="00A639D8" w:rsidRDefault="00F10100" w:rsidP="00F10100">
      <w:pPr>
        <w:pStyle w:val="ListParagraph"/>
        <w:numPr>
          <w:ilvl w:val="1"/>
          <w:numId w:val="8"/>
        </w:numPr>
        <w:jc w:val="both"/>
      </w:pPr>
      <w:r>
        <w:t>E</w:t>
      </w:r>
      <w:r w:rsidR="00A639D8">
        <w:t>nsuring additional payments from existing schemes, often on a one-off basis (e.g., Argentina, Armenia, Australia, Turkey);</w:t>
      </w:r>
    </w:p>
    <w:p w14:paraId="3B667BCC" w14:textId="3446E379" w:rsidR="00A639D8" w:rsidRDefault="00F10100" w:rsidP="00F10100">
      <w:pPr>
        <w:pStyle w:val="ListParagraph"/>
        <w:numPr>
          <w:ilvl w:val="1"/>
          <w:numId w:val="8"/>
        </w:numPr>
        <w:jc w:val="both"/>
      </w:pPr>
      <w:r>
        <w:t>P</w:t>
      </w:r>
      <w:r w:rsidR="00A639D8">
        <w:t>roviding more generous benefit levels (e.g., China);</w:t>
      </w:r>
    </w:p>
    <w:p w14:paraId="65A823A3" w14:textId="4A306D56" w:rsidR="00A639D8" w:rsidRDefault="00F10100" w:rsidP="00F10100">
      <w:pPr>
        <w:pStyle w:val="ListParagraph"/>
        <w:numPr>
          <w:ilvl w:val="1"/>
          <w:numId w:val="8"/>
        </w:numPr>
        <w:jc w:val="both"/>
      </w:pPr>
      <w:r>
        <w:t>I</w:t>
      </w:r>
      <w:r w:rsidR="00A639D8">
        <w:t>ncreasing the coverage of existing cash schemes (e.g., Brazil);</w:t>
      </w:r>
    </w:p>
    <w:p w14:paraId="7E6C1EF2" w14:textId="1A1B681D" w:rsidR="00A639D8" w:rsidRDefault="00F10100" w:rsidP="00F10100">
      <w:pPr>
        <w:pStyle w:val="ListParagraph"/>
        <w:numPr>
          <w:ilvl w:val="1"/>
          <w:numId w:val="8"/>
        </w:numPr>
        <w:jc w:val="both"/>
      </w:pPr>
      <w:r>
        <w:t>E</w:t>
      </w:r>
      <w:r w:rsidR="00A639D8">
        <w:t>nhancing program agility by suspending conditionalities, like in the UK and Italy;</w:t>
      </w:r>
    </w:p>
    <w:p w14:paraId="14EC17FD" w14:textId="4B8146B1" w:rsidR="00A639D8" w:rsidRDefault="00F10100" w:rsidP="00F10100">
      <w:pPr>
        <w:pStyle w:val="ListParagraph"/>
        <w:numPr>
          <w:ilvl w:val="1"/>
          <w:numId w:val="8"/>
        </w:numPr>
        <w:jc w:val="both"/>
      </w:pPr>
      <w:r>
        <w:t>P</w:t>
      </w:r>
      <w:r w:rsidR="00A639D8">
        <w:t>roving a universal, one-off cash payment to all citizens, such as in Hong-Kong and Singapore.</w:t>
      </w:r>
    </w:p>
    <w:p w14:paraId="2F8583CF" w14:textId="122ED7B8" w:rsidR="006D239C" w:rsidRDefault="00A639D8" w:rsidP="00A639D8">
      <w:pPr>
        <w:jc w:val="both"/>
      </w:pPr>
      <w:r>
        <w:t>These changes have occurred relatively rapidly, especially in high and middle-income countries. Currently, no country in Sub-Saharan Africa appears to have planned for pandemic-sensitive safety nets.</w:t>
      </w:r>
    </w:p>
    <w:p w14:paraId="0D7FA88E" w14:textId="2200A195" w:rsidR="008A0BE3" w:rsidRPr="008142CA" w:rsidRDefault="00A6797A" w:rsidP="00EC2AA2">
      <w:pPr>
        <w:spacing w:line="257" w:lineRule="auto"/>
        <w:jc w:val="both"/>
        <w:rPr>
          <w:b/>
          <w:bCs/>
          <w:color w:val="4472C4" w:themeColor="accent1"/>
        </w:rPr>
      </w:pPr>
      <w:r>
        <w:rPr>
          <w:b/>
          <w:bCs/>
          <w:color w:val="4472C4" w:themeColor="accent1"/>
        </w:rPr>
        <w:t>2b</w:t>
      </w:r>
      <w:r w:rsidR="008A0BE3" w:rsidRPr="0638C974">
        <w:rPr>
          <w:b/>
          <w:bCs/>
          <w:color w:val="4472C4" w:themeColor="accent1"/>
        </w:rPr>
        <w:t>.</w:t>
      </w:r>
      <w:r w:rsidR="008A0BE3" w:rsidRPr="0638C974">
        <w:rPr>
          <w:color w:val="4472C4" w:themeColor="accent1"/>
        </w:rPr>
        <w:t xml:space="preserve"> </w:t>
      </w:r>
      <w:r w:rsidR="008A0BE3" w:rsidRPr="0638C974">
        <w:rPr>
          <w:b/>
          <w:bCs/>
          <w:color w:val="4472C4" w:themeColor="accent1"/>
        </w:rPr>
        <w:t>Income Protection for the Unemployed</w:t>
      </w:r>
      <w:r w:rsidR="000A2F8C" w:rsidRPr="0638C974">
        <w:rPr>
          <w:b/>
          <w:bCs/>
          <w:color w:val="4472C4" w:themeColor="accent1"/>
        </w:rPr>
        <w:t>:</w:t>
      </w:r>
      <w:r w:rsidR="008A0BE3" w:rsidRPr="0638C974">
        <w:rPr>
          <w:b/>
          <w:bCs/>
          <w:color w:val="4472C4" w:themeColor="accent1"/>
        </w:rPr>
        <w:t xml:space="preserve"> Severance Pay and Unemployment Benefits</w:t>
      </w:r>
    </w:p>
    <w:p w14:paraId="71198214" w14:textId="067BC761" w:rsidR="009319A7" w:rsidRDefault="008A0BE3" w:rsidP="008A0BE3">
      <w:pPr>
        <w:tabs>
          <w:tab w:val="num" w:pos="720"/>
        </w:tabs>
        <w:jc w:val="both"/>
      </w:pPr>
      <w:r w:rsidRPr="008142CA">
        <w:rPr>
          <w:b/>
          <w:bCs/>
        </w:rPr>
        <w:t>As c</w:t>
      </w:r>
      <w:r w:rsidRPr="008142CA">
        <w:rPr>
          <w:b/>
        </w:rPr>
        <w:t xml:space="preserve">ompanies around the world cut production and </w:t>
      </w:r>
      <w:r w:rsidR="001F3B0B" w:rsidRPr="008142CA">
        <w:rPr>
          <w:b/>
        </w:rPr>
        <w:t>clos</w:t>
      </w:r>
      <w:r w:rsidR="001F3B0B">
        <w:rPr>
          <w:b/>
        </w:rPr>
        <w:t>e</w:t>
      </w:r>
      <w:r w:rsidR="001F3B0B" w:rsidRPr="008142CA">
        <w:rPr>
          <w:b/>
        </w:rPr>
        <w:t xml:space="preserve"> </w:t>
      </w:r>
      <w:r w:rsidR="001F3B0B">
        <w:rPr>
          <w:b/>
        </w:rPr>
        <w:t>workplaces</w:t>
      </w:r>
      <w:r w:rsidR="001F3B0B" w:rsidRPr="008142CA">
        <w:rPr>
          <w:b/>
        </w:rPr>
        <w:t xml:space="preserve"> </w:t>
      </w:r>
      <w:r w:rsidRPr="008142CA">
        <w:rPr>
          <w:b/>
        </w:rPr>
        <w:t xml:space="preserve">due to the COVID19 pandemic, millions of jobs </w:t>
      </w:r>
      <w:r w:rsidR="00C85495">
        <w:rPr>
          <w:b/>
        </w:rPr>
        <w:t>could</w:t>
      </w:r>
      <w:r w:rsidR="00C85495" w:rsidRPr="008142CA">
        <w:rPr>
          <w:b/>
        </w:rPr>
        <w:t xml:space="preserve"> </w:t>
      </w:r>
      <w:r w:rsidRPr="008142CA">
        <w:rPr>
          <w:b/>
        </w:rPr>
        <w:t>be destroyed</w:t>
      </w:r>
      <w:r>
        <w:t xml:space="preserve">. This </w:t>
      </w:r>
      <w:r w:rsidR="00C85495">
        <w:t xml:space="preserve">could </w:t>
      </w:r>
      <w:r>
        <w:t xml:space="preserve">leave </w:t>
      </w:r>
      <w:r w:rsidRPr="00763B47">
        <w:t>massive numbers unemployed</w:t>
      </w:r>
      <w:r>
        <w:t xml:space="preserve"> and make job search harder for those already unemployed. </w:t>
      </w:r>
    </w:p>
    <w:p w14:paraId="75720A8D" w14:textId="2EB28B86" w:rsidR="008A0BE3" w:rsidRDefault="008A0BE3" w:rsidP="008A0BE3">
      <w:pPr>
        <w:tabs>
          <w:tab w:val="num" w:pos="720"/>
        </w:tabs>
        <w:jc w:val="both"/>
        <w:rPr>
          <w:rFonts w:ascii="Times New Roman" w:hAnsi="Times New Roman"/>
          <w:sz w:val="24"/>
          <w:szCs w:val="24"/>
        </w:rPr>
      </w:pPr>
      <w:r w:rsidRPr="008142CA">
        <w:rPr>
          <w:b/>
        </w:rPr>
        <w:t xml:space="preserve">Severance pay and unemployment benefit schemes </w:t>
      </w:r>
      <w:r w:rsidR="00B675CD">
        <w:rPr>
          <w:b/>
        </w:rPr>
        <w:t xml:space="preserve">are designed to </w:t>
      </w:r>
      <w:r w:rsidRPr="008142CA">
        <w:rPr>
          <w:b/>
        </w:rPr>
        <w:t>provide income protection to workers who have lost their jobs and</w:t>
      </w:r>
      <w:r w:rsidR="00B675CD">
        <w:rPr>
          <w:b/>
        </w:rPr>
        <w:t xml:space="preserve"> to</w:t>
      </w:r>
      <w:r w:rsidRPr="008142CA">
        <w:rPr>
          <w:b/>
        </w:rPr>
        <w:t xml:space="preserve"> facilitate transitions between jobs.</w:t>
      </w:r>
      <w:r w:rsidRPr="009073B4">
        <w:t xml:space="preserve"> There are, however, important differences between the two. Severance pay is regulated by labor law and based on the concept of employer liability</w:t>
      </w:r>
      <w:r w:rsidR="00B675CD">
        <w:t>;</w:t>
      </w:r>
      <w:r w:rsidRPr="009073B4">
        <w:t xml:space="preserve"> whereas unemployment benefits are financed </w:t>
      </w:r>
      <w:r w:rsidR="00753087" w:rsidRPr="009073B4">
        <w:t>collectively</w:t>
      </w:r>
      <w:r w:rsidR="00F17A93">
        <w:t xml:space="preserve"> by workers’ contributions</w:t>
      </w:r>
      <w:r w:rsidR="00753087" w:rsidRPr="009073B4">
        <w:t>,</w:t>
      </w:r>
      <w:r w:rsidRPr="009073B4">
        <w:t xml:space="preserve"> and </w:t>
      </w:r>
      <w:r w:rsidR="00F17A93">
        <w:t xml:space="preserve">their </w:t>
      </w:r>
      <w:r w:rsidRPr="009073B4">
        <w:t>payment</w:t>
      </w:r>
      <w:r w:rsidR="00F17A93">
        <w:t xml:space="preserve"> i</w:t>
      </w:r>
      <w:r w:rsidRPr="009073B4">
        <w:t>s secured</w:t>
      </w:r>
      <w:r w:rsidR="00F17A93">
        <w:t>,</w:t>
      </w:r>
      <w:r w:rsidRPr="009073B4">
        <w:t xml:space="preserve"> regardless of the situation of employers. </w:t>
      </w:r>
      <w:r w:rsidR="00F17A93">
        <w:t>T</w:t>
      </w:r>
      <w:r w:rsidRPr="009073B4">
        <w:t>here is a considerable issue regarding nonpayment of severance pay by employers</w:t>
      </w:r>
      <w:r w:rsidR="00F17A93">
        <w:t>,</w:t>
      </w:r>
      <w:r w:rsidRPr="009073B4">
        <w:t xml:space="preserve"> especially during economic crises, </w:t>
      </w:r>
      <w:r w:rsidR="00F17A93">
        <w:t xml:space="preserve">so </w:t>
      </w:r>
      <w:r w:rsidRPr="009073B4">
        <w:t>this section focuses on the role unemployment benefit systems can play during a crisis.</w:t>
      </w:r>
      <w:r w:rsidRPr="00C93912">
        <w:rPr>
          <w:rFonts w:ascii="Times New Roman" w:hAnsi="Times New Roman"/>
          <w:sz w:val="24"/>
          <w:szCs w:val="24"/>
        </w:rPr>
        <w:t xml:space="preserve"> </w:t>
      </w:r>
    </w:p>
    <w:p w14:paraId="330BC18E" w14:textId="13270AD0" w:rsidR="008A0BE3" w:rsidRDefault="008A0BE3" w:rsidP="008A0BE3">
      <w:pPr>
        <w:tabs>
          <w:tab w:val="num" w:pos="720"/>
        </w:tabs>
        <w:jc w:val="both"/>
      </w:pPr>
      <w:r w:rsidRPr="008142CA">
        <w:rPr>
          <w:b/>
        </w:rPr>
        <w:lastRenderedPageBreak/>
        <w:t>The primary objective of unemployment benefit schemes, as an integral part of the social protection system, is to provide adequate income protection to the unemployed while also serving employment policy goals.</w:t>
      </w:r>
      <w:r w:rsidRPr="009073B4">
        <w:t xml:space="preserve"> Such schemes aim to (a) guarantee an appropriate level of income during periods of unemployment; (b) provide better protection of workers at a relatively low cost, involving risk pooling and redistribution; and (c) integrate unemployment payments with active labor market policies that facilitate effective job search and matching, additional training, or other assistance. Beneficiaries are typically required to look actively for work and/or participate in a training program to promote their job prospects.</w:t>
      </w:r>
      <w:r w:rsidR="00421A1A">
        <w:rPr>
          <w:rStyle w:val="FootnoteReference"/>
        </w:rPr>
        <w:footnoteReference w:id="16"/>
      </w:r>
    </w:p>
    <w:p w14:paraId="5B141109" w14:textId="19C99ABD" w:rsidR="008A0BE3" w:rsidRPr="00805710" w:rsidRDefault="008A0BE3" w:rsidP="0638C974">
      <w:pPr>
        <w:tabs>
          <w:tab w:val="num" w:pos="720"/>
        </w:tabs>
        <w:jc w:val="both"/>
      </w:pPr>
      <w:r w:rsidRPr="7192FEA3">
        <w:rPr>
          <w:b/>
          <w:bCs/>
        </w:rPr>
        <w:t>Studies on the role of unemployment benefits highlight the welfare-increasing effect of unemployment benefits, which is particularly important in the presence of inefficient private insurance markets and high-risk aversion during economic downturns</w:t>
      </w:r>
      <w:r w:rsidRPr="7192FEA3">
        <w:t xml:space="preserve">. From a macro-economic perspective, unemployment benefits have a stabilizing and consumption smoothing impact on the economy as they </w:t>
      </w:r>
      <w:r w:rsidR="008E6092">
        <w:t>support the</w:t>
      </w:r>
      <w:r w:rsidRPr="7192FEA3">
        <w:t xml:space="preserve"> demand for goods and services. </w:t>
      </w:r>
      <w:r w:rsidR="003A243B">
        <w:t>The allow</w:t>
      </w:r>
      <w:r w:rsidRPr="7192FEA3">
        <w:t xml:space="preserve"> households </w:t>
      </w:r>
      <w:r w:rsidR="003A243B">
        <w:t>to</w:t>
      </w:r>
      <w:r w:rsidRPr="7192FEA3">
        <w:t xml:space="preserve"> maintain </w:t>
      </w:r>
      <w:r w:rsidR="003A243B">
        <w:t xml:space="preserve">their </w:t>
      </w:r>
      <w:r w:rsidRPr="7192FEA3">
        <w:t xml:space="preserve">income and consumption during unemployment. This, in turn, reduces the </w:t>
      </w:r>
      <w:r w:rsidR="003A243B">
        <w:t>urgency of</w:t>
      </w:r>
      <w:r w:rsidRPr="7192FEA3">
        <w:t xml:space="preserve"> job search, which leads to a substitution effect</w:t>
      </w:r>
      <w:r w:rsidR="00CF700C">
        <w:t xml:space="preserve"> between work and leisure</w:t>
      </w:r>
      <w:r w:rsidRPr="7192FEA3">
        <w:t>. The substitution effect and the income effect have contrasting welfare implications.</w:t>
      </w:r>
      <w:r w:rsidRPr="7192FEA3">
        <w:rPr>
          <w:rStyle w:val="FootnoteReference"/>
        </w:rPr>
        <w:footnoteReference w:id="17"/>
      </w:r>
      <w:r w:rsidRPr="7192FEA3">
        <w:t xml:space="preserve"> Some studies suggest that higher benefit levels and longer benefit duration tend to be associated with longer spells of unemployment and, among other things, </w:t>
      </w:r>
      <w:r w:rsidR="00CF700C" w:rsidRPr="7192FEA3">
        <w:t xml:space="preserve">can </w:t>
      </w:r>
      <w:r w:rsidRPr="7192FEA3">
        <w:t>lead to a decline in the intensity of job search.</w:t>
      </w:r>
      <w:r w:rsidRPr="7192FEA3">
        <w:rPr>
          <w:rStyle w:val="FootnoteReference"/>
        </w:rPr>
        <w:footnoteReference w:id="18"/>
      </w:r>
      <w:r w:rsidRPr="7192FEA3">
        <w:t xml:space="preserve"> </w:t>
      </w:r>
      <w:r w:rsidR="00CF700C">
        <w:t>But</w:t>
      </w:r>
      <w:r w:rsidRPr="7192FEA3">
        <w:t xml:space="preserve"> there is also evidence that beneficiaries with longer benefit duration find jobs at higher wages and </w:t>
      </w:r>
      <w:r w:rsidR="003B3671">
        <w:t xml:space="preserve">with </w:t>
      </w:r>
      <w:r w:rsidRPr="7192FEA3">
        <w:t xml:space="preserve">longer tenure, </w:t>
      </w:r>
      <w:r w:rsidR="003B3671">
        <w:t>because they are</w:t>
      </w:r>
      <w:r w:rsidRPr="7192FEA3">
        <w:t xml:space="preserve"> better-</w:t>
      </w:r>
      <w:r w:rsidR="003B3671" w:rsidRPr="7192FEA3">
        <w:t>match</w:t>
      </w:r>
      <w:r w:rsidR="003B3671">
        <w:t>ed to the</w:t>
      </w:r>
      <w:r w:rsidR="003B3671" w:rsidRPr="7192FEA3">
        <w:t xml:space="preserve"> </w:t>
      </w:r>
      <w:r w:rsidRPr="7192FEA3">
        <w:t>jobs.</w:t>
      </w:r>
      <w:r w:rsidR="000756DC">
        <w:rPr>
          <w:rStyle w:val="FootnoteReference"/>
        </w:rPr>
        <w:footnoteReference w:id="19"/>
      </w:r>
      <w:r w:rsidRPr="7192FEA3">
        <w:t xml:space="preserve"> </w:t>
      </w:r>
      <w:r w:rsidR="003B3671">
        <w:t>I</w:t>
      </w:r>
      <w:r w:rsidR="1825504F">
        <w:t xml:space="preserve">n developing countries, where the informal economy predominates, unemployment benefits may </w:t>
      </w:r>
      <w:r w:rsidR="003B3671">
        <w:t xml:space="preserve">help </w:t>
      </w:r>
      <w:r w:rsidR="1825504F">
        <w:t xml:space="preserve">prevent formal laid-off </w:t>
      </w:r>
      <w:r w:rsidR="003B3671">
        <w:t xml:space="preserve">formal sector </w:t>
      </w:r>
      <w:r w:rsidR="1825504F">
        <w:t xml:space="preserve">employees from </w:t>
      </w:r>
      <w:r w:rsidR="003B3671">
        <w:t xml:space="preserve">adding to </w:t>
      </w:r>
      <w:r w:rsidR="1825504F">
        <w:t xml:space="preserve">the ranks of the informal economy </w:t>
      </w:r>
      <w:r w:rsidR="003B3671">
        <w:t>during</w:t>
      </w:r>
      <w:r w:rsidR="1825504F">
        <w:t xml:space="preserve"> economic downturns.</w:t>
      </w:r>
      <w:r w:rsidRPr="0638C974">
        <w:rPr>
          <w:rStyle w:val="FootnoteReference"/>
        </w:rPr>
        <w:footnoteReference w:id="20"/>
      </w:r>
    </w:p>
    <w:p w14:paraId="26ED64E0" w14:textId="013A03A1" w:rsidR="008A0BE3" w:rsidRPr="001762DA" w:rsidRDefault="0A7FF554" w:rsidP="0638C974">
      <w:pPr>
        <w:tabs>
          <w:tab w:val="num" w:pos="720"/>
        </w:tabs>
        <w:jc w:val="both"/>
      </w:pPr>
      <w:r w:rsidRPr="0638C974">
        <w:rPr>
          <w:b/>
          <w:bCs/>
        </w:rPr>
        <w:t xml:space="preserve">In response to </w:t>
      </w:r>
      <w:r w:rsidR="199A9F16" w:rsidRPr="0638C974">
        <w:rPr>
          <w:b/>
          <w:bCs/>
        </w:rPr>
        <w:t>the crisis, c</w:t>
      </w:r>
      <w:r w:rsidR="1118A9D8" w:rsidRPr="00236097">
        <w:rPr>
          <w:b/>
          <w:bCs/>
        </w:rPr>
        <w:t xml:space="preserve">ountries with existing </w:t>
      </w:r>
      <w:r w:rsidR="005C58D9">
        <w:rPr>
          <w:b/>
          <w:bCs/>
        </w:rPr>
        <w:t xml:space="preserve">UI </w:t>
      </w:r>
      <w:r w:rsidR="1118A9D8" w:rsidRPr="00236097">
        <w:rPr>
          <w:b/>
          <w:bCs/>
        </w:rPr>
        <w:t xml:space="preserve">programs can scale </w:t>
      </w:r>
      <w:r w:rsidR="2809A30C" w:rsidRPr="0638C974">
        <w:rPr>
          <w:b/>
          <w:bCs/>
        </w:rPr>
        <w:t xml:space="preserve">up </w:t>
      </w:r>
      <w:r w:rsidR="263060F5" w:rsidRPr="0638C974">
        <w:rPr>
          <w:b/>
          <w:bCs/>
        </w:rPr>
        <w:t>their unemployment benefit</w:t>
      </w:r>
      <w:r w:rsidR="56B126B1" w:rsidRPr="0638C974">
        <w:rPr>
          <w:b/>
          <w:bCs/>
        </w:rPr>
        <w:t>s</w:t>
      </w:r>
      <w:r w:rsidR="263060F5" w:rsidRPr="0638C974">
        <w:rPr>
          <w:b/>
          <w:bCs/>
        </w:rPr>
        <w:t xml:space="preserve"> </w:t>
      </w:r>
      <w:r w:rsidR="1118A9D8" w:rsidRPr="00236097">
        <w:rPr>
          <w:b/>
          <w:bCs/>
        </w:rPr>
        <w:t>to cover more unemployed workers for longer.</w:t>
      </w:r>
      <w:r w:rsidR="1E4A8D9D" w:rsidRPr="0638C974">
        <w:rPr>
          <w:b/>
          <w:bCs/>
        </w:rPr>
        <w:t xml:space="preserve"> </w:t>
      </w:r>
      <w:r w:rsidR="005C58D9">
        <w:t>P</w:t>
      </w:r>
      <w:r w:rsidR="550986B3" w:rsidRPr="7192FEA3">
        <w:t xml:space="preserve">arameters of unemployment benefit schemes can be modified to better cater to the needs of the unemployed. </w:t>
      </w:r>
      <w:r w:rsidR="164665BF" w:rsidRPr="7192FEA3">
        <w:t xml:space="preserve">For </w:t>
      </w:r>
      <w:r w:rsidR="005C58D9">
        <w:t>example</w:t>
      </w:r>
      <w:r w:rsidR="164665BF" w:rsidRPr="7192FEA3">
        <w:t>, e</w:t>
      </w:r>
      <w:r w:rsidR="550986B3" w:rsidRPr="7192FEA3">
        <w:t xml:space="preserve">ligibility criteria can </w:t>
      </w:r>
      <w:r w:rsidR="6D5FDFCF" w:rsidRPr="7192FEA3">
        <w:t xml:space="preserve">be </w:t>
      </w:r>
      <w:r w:rsidR="50FD1F6A" w:rsidRPr="7192FEA3">
        <w:t xml:space="preserve">temporarily </w:t>
      </w:r>
      <w:r w:rsidR="2D17CA2A" w:rsidRPr="7192FEA3">
        <w:t xml:space="preserve">lowered </w:t>
      </w:r>
      <w:r w:rsidR="6D5FDFCF" w:rsidRPr="7192FEA3">
        <w:t xml:space="preserve">so more workers </w:t>
      </w:r>
      <w:r w:rsidR="59F8A074" w:rsidRPr="7192FEA3">
        <w:t xml:space="preserve">receive </w:t>
      </w:r>
      <w:r w:rsidR="6D5FDFCF" w:rsidRPr="7192FEA3">
        <w:t>the benefit.</w:t>
      </w:r>
      <w:r w:rsidR="336C029C" w:rsidRPr="7192FEA3">
        <w:t xml:space="preserve"> This can take the form of shortened vesting</w:t>
      </w:r>
      <w:r w:rsidR="2C2B536A" w:rsidRPr="7192FEA3">
        <w:t xml:space="preserve"> (contribution)</w:t>
      </w:r>
      <w:r w:rsidR="336C029C" w:rsidRPr="7192FEA3">
        <w:t xml:space="preserve"> periods for benefit entitlement</w:t>
      </w:r>
      <w:r w:rsidR="005C58D9">
        <w:t>;</w:t>
      </w:r>
      <w:r w:rsidR="2116A6F6" w:rsidRPr="7192FEA3">
        <w:t xml:space="preserve"> or </w:t>
      </w:r>
      <w:r w:rsidR="4712DD81" w:rsidRPr="7192FEA3">
        <w:t xml:space="preserve">simpler </w:t>
      </w:r>
      <w:r w:rsidR="162C5468" w:rsidRPr="7192FEA3">
        <w:t>remote (</w:t>
      </w:r>
      <w:r w:rsidR="4712DD81" w:rsidRPr="7192FEA3">
        <w:t>online</w:t>
      </w:r>
      <w:r w:rsidR="39FE02CF" w:rsidRPr="7192FEA3">
        <w:t>)</w:t>
      </w:r>
      <w:r w:rsidR="4712DD81" w:rsidRPr="7192FEA3">
        <w:t xml:space="preserve"> registration procedures</w:t>
      </w:r>
      <w:r w:rsidR="7038C20C" w:rsidRPr="7192FEA3">
        <w:t xml:space="preserve"> </w:t>
      </w:r>
      <w:r w:rsidR="005C58D9">
        <w:t xml:space="preserve">to reduce </w:t>
      </w:r>
      <w:r w:rsidR="7038C20C" w:rsidRPr="7192FEA3">
        <w:t>waiting times</w:t>
      </w:r>
      <w:r w:rsidR="336C029C" w:rsidRPr="7192FEA3">
        <w:t>.</w:t>
      </w:r>
      <w:r w:rsidR="1A7D4F16" w:rsidRPr="7192FEA3">
        <w:t xml:space="preserve"> Self-employed workers </w:t>
      </w:r>
      <w:r w:rsidR="0064507E">
        <w:t>can</w:t>
      </w:r>
      <w:r w:rsidR="0064507E" w:rsidRPr="7192FEA3">
        <w:t xml:space="preserve"> </w:t>
      </w:r>
      <w:r w:rsidR="1A7D4F16" w:rsidRPr="7192FEA3">
        <w:t xml:space="preserve">be covered </w:t>
      </w:r>
      <w:r w:rsidR="74EE2740" w:rsidRPr="7192FEA3">
        <w:t xml:space="preserve">using </w:t>
      </w:r>
      <w:r w:rsidR="3C270BB4" w:rsidRPr="7192FEA3">
        <w:t xml:space="preserve">a special facility under the umbrella of the unemployment benefit system. </w:t>
      </w:r>
      <w:r w:rsidR="6D5FDFCF" w:rsidRPr="7192FEA3">
        <w:t>C</w:t>
      </w:r>
      <w:r w:rsidR="1FEFDA74" w:rsidRPr="7192FEA3">
        <w:t xml:space="preserve">onditionalities </w:t>
      </w:r>
      <w:r w:rsidR="2C8E0578" w:rsidRPr="7192FEA3">
        <w:t xml:space="preserve">that </w:t>
      </w:r>
      <w:r w:rsidR="0064507E">
        <w:t>can</w:t>
      </w:r>
      <w:r w:rsidR="0064507E" w:rsidRPr="7192FEA3">
        <w:t xml:space="preserve"> </w:t>
      </w:r>
      <w:r w:rsidR="2C8E0578" w:rsidRPr="7192FEA3">
        <w:t xml:space="preserve">lead to </w:t>
      </w:r>
      <w:r w:rsidR="0064507E">
        <w:t>benefit</w:t>
      </w:r>
      <w:r w:rsidR="0064507E" w:rsidRPr="7192FEA3">
        <w:t xml:space="preserve"> </w:t>
      </w:r>
      <w:r w:rsidR="2C8E0578" w:rsidRPr="7192FEA3">
        <w:t xml:space="preserve">suspension </w:t>
      </w:r>
      <w:r w:rsidR="07FC7EFC" w:rsidRPr="7192FEA3">
        <w:t xml:space="preserve">or reduction </w:t>
      </w:r>
      <w:r w:rsidR="0064507E" w:rsidRPr="7192FEA3">
        <w:t>can be relaxed</w:t>
      </w:r>
      <w:r w:rsidR="0CF29AFE" w:rsidRPr="7192FEA3">
        <w:t xml:space="preserve">. </w:t>
      </w:r>
      <w:r w:rsidR="0064507E">
        <w:t>Unemployment</w:t>
      </w:r>
      <w:r w:rsidR="0064507E" w:rsidRPr="7192FEA3">
        <w:t xml:space="preserve"> </w:t>
      </w:r>
      <w:r w:rsidR="593A5034" w:rsidRPr="7192FEA3">
        <w:t>benefit</w:t>
      </w:r>
      <w:r w:rsidR="2BD0818C" w:rsidRPr="7192FEA3">
        <w:t xml:space="preserve"> </w:t>
      </w:r>
      <w:r w:rsidR="0CF29AFE" w:rsidRPr="7192FEA3">
        <w:t xml:space="preserve">systems </w:t>
      </w:r>
      <w:r w:rsidR="0064507E">
        <w:t xml:space="preserve">often </w:t>
      </w:r>
      <w:r w:rsidR="0CF29AFE" w:rsidRPr="7192FEA3">
        <w:t>require jobseekers to participate in active labor market programs</w:t>
      </w:r>
      <w:r w:rsidR="0064507E">
        <w:t xml:space="preserve">, </w:t>
      </w:r>
      <w:r w:rsidR="02DD70E5" w:rsidRPr="7192FEA3">
        <w:t xml:space="preserve">such as training courses </w:t>
      </w:r>
      <w:r w:rsidR="0064507E">
        <w:t>and/</w:t>
      </w:r>
      <w:r w:rsidR="02DD70E5" w:rsidRPr="7192FEA3">
        <w:t xml:space="preserve">or require the acceptance of </w:t>
      </w:r>
      <w:r w:rsidR="391F36BB" w:rsidRPr="7192FEA3">
        <w:t xml:space="preserve">job offers. </w:t>
      </w:r>
      <w:r w:rsidR="0064507E">
        <w:t>Such rules</w:t>
      </w:r>
      <w:r w:rsidR="0064507E" w:rsidRPr="7192FEA3">
        <w:t xml:space="preserve"> </w:t>
      </w:r>
      <w:r w:rsidR="391F36BB" w:rsidRPr="7192FEA3">
        <w:t xml:space="preserve">may run counter to the ‘social distancing’ requirements </w:t>
      </w:r>
      <w:r w:rsidR="21AE56D0" w:rsidRPr="7192FEA3">
        <w:t>of the C</w:t>
      </w:r>
      <w:r w:rsidR="00AA6C1E">
        <w:t>OVID</w:t>
      </w:r>
      <w:r w:rsidR="4F832FA8" w:rsidRPr="7192FEA3">
        <w:t>-</w:t>
      </w:r>
      <w:r w:rsidR="21AE56D0" w:rsidRPr="7192FEA3">
        <w:t xml:space="preserve">19 </w:t>
      </w:r>
      <w:r w:rsidR="57F25B1F" w:rsidRPr="7192FEA3">
        <w:t xml:space="preserve">pandemic </w:t>
      </w:r>
      <w:r w:rsidR="1D6C00CD" w:rsidRPr="7192FEA3">
        <w:t xml:space="preserve">and </w:t>
      </w:r>
      <w:r w:rsidR="0064507E">
        <w:t xml:space="preserve">may </w:t>
      </w:r>
      <w:r w:rsidR="1D6C00CD" w:rsidRPr="7192FEA3">
        <w:t xml:space="preserve">need to be temporarily lifted. </w:t>
      </w:r>
      <w:r w:rsidR="52F6EC60" w:rsidRPr="7192FEA3">
        <w:t xml:space="preserve">Related </w:t>
      </w:r>
      <w:r w:rsidR="3CA95EC6" w:rsidRPr="7192FEA3">
        <w:t xml:space="preserve">measures </w:t>
      </w:r>
      <w:r w:rsidR="52F6EC60" w:rsidRPr="7192FEA3">
        <w:t xml:space="preserve">to </w:t>
      </w:r>
      <w:r w:rsidR="77924D68" w:rsidRPr="7192FEA3">
        <w:t xml:space="preserve">mitigate </w:t>
      </w:r>
      <w:r w:rsidR="52F6EC60" w:rsidRPr="7192FEA3">
        <w:t>m</w:t>
      </w:r>
      <w:r w:rsidR="391F36BB">
        <w:t>oral hazard</w:t>
      </w:r>
      <w:r w:rsidR="6C768D7E">
        <w:t xml:space="preserve"> </w:t>
      </w:r>
      <w:r w:rsidR="0064507E">
        <w:t xml:space="preserve">- </w:t>
      </w:r>
      <w:r w:rsidR="1E81DBC7">
        <w:t xml:space="preserve">such as </w:t>
      </w:r>
      <w:r w:rsidR="3ABCAD56">
        <w:t xml:space="preserve">the need to </w:t>
      </w:r>
      <w:r w:rsidR="1E81DBC7">
        <w:t xml:space="preserve">proof </w:t>
      </w:r>
      <w:r w:rsidR="7FC4076E">
        <w:t>job search</w:t>
      </w:r>
      <w:r w:rsidR="7F700DC6">
        <w:t xml:space="preserve"> </w:t>
      </w:r>
      <w:r w:rsidR="0064507E">
        <w:t xml:space="preserve">- </w:t>
      </w:r>
      <w:r w:rsidR="7F700DC6">
        <w:t xml:space="preserve">can likewise be relaxed </w:t>
      </w:r>
      <w:r w:rsidR="2FE51451">
        <w:t>as the</w:t>
      </w:r>
      <w:r w:rsidR="645080AB">
        <w:t>y may</w:t>
      </w:r>
      <w:r w:rsidR="2FE51451">
        <w:t xml:space="preserve"> </w:t>
      </w:r>
      <w:r w:rsidR="3D594EE1">
        <w:t xml:space="preserve">hamper the scaling </w:t>
      </w:r>
      <w:r w:rsidR="53199E2C">
        <w:t>up of the program.</w:t>
      </w:r>
      <w:r w:rsidR="3029EF69">
        <w:t xml:space="preserve"> </w:t>
      </w:r>
      <w:r w:rsidR="5A97B022">
        <w:t xml:space="preserve">There are also </w:t>
      </w:r>
      <w:r w:rsidR="3ADE36FE">
        <w:t>crisis</w:t>
      </w:r>
      <w:r w:rsidR="0008786C">
        <w:t>-</w:t>
      </w:r>
      <w:r w:rsidR="3ADE36FE">
        <w:t xml:space="preserve">specific </w:t>
      </w:r>
      <w:r w:rsidR="5A97B022">
        <w:t xml:space="preserve">modifications </w:t>
      </w:r>
      <w:r w:rsidR="0008786C">
        <w:t>that can</w:t>
      </w:r>
      <w:r w:rsidR="0C32D63D">
        <w:t xml:space="preserve"> improve the effect </w:t>
      </w:r>
      <w:r w:rsidR="5A97B022">
        <w:t xml:space="preserve">of </w:t>
      </w:r>
      <w:r w:rsidR="3029EF69">
        <w:t>unemployment benefit</w:t>
      </w:r>
      <w:r w:rsidR="0008786C">
        <w:t>s</w:t>
      </w:r>
      <w:r w:rsidR="5AB63250">
        <w:t xml:space="preserve">. </w:t>
      </w:r>
      <w:r w:rsidR="0008786C">
        <w:t>B</w:t>
      </w:r>
      <w:r w:rsidR="2434C300" w:rsidRPr="7192FEA3">
        <w:t>enefit</w:t>
      </w:r>
      <w:r w:rsidR="0008786C">
        <w:t xml:space="preserve"> levels</w:t>
      </w:r>
      <w:r w:rsidR="01016D16" w:rsidRPr="7192FEA3">
        <w:t xml:space="preserve"> </w:t>
      </w:r>
      <w:r w:rsidR="7A3E6F8A" w:rsidRPr="7192FEA3">
        <w:t xml:space="preserve">can </w:t>
      </w:r>
      <w:r w:rsidR="234782E9" w:rsidRPr="7192FEA3">
        <w:t xml:space="preserve">be increased by introducing a </w:t>
      </w:r>
      <w:r w:rsidR="504D5D4D" w:rsidRPr="7192FEA3">
        <w:t>minimum</w:t>
      </w:r>
      <w:r w:rsidR="0008786C">
        <w:t xml:space="preserve"> amount</w:t>
      </w:r>
      <w:r w:rsidR="4E4F8110" w:rsidRPr="7192FEA3">
        <w:t xml:space="preserve">, </w:t>
      </w:r>
      <w:r w:rsidR="0008786C">
        <w:t xml:space="preserve">thus </w:t>
      </w:r>
      <w:r w:rsidR="4E4F8110" w:rsidRPr="7192FEA3">
        <w:t xml:space="preserve">increasing the </w:t>
      </w:r>
      <w:r w:rsidR="0008786C">
        <w:t xml:space="preserve">income </w:t>
      </w:r>
      <w:r w:rsidR="4E4F8110" w:rsidRPr="7192FEA3">
        <w:t>replaceme</w:t>
      </w:r>
      <w:r w:rsidR="6B8B9A09" w:rsidRPr="7192FEA3">
        <w:t>nt rate</w:t>
      </w:r>
      <w:r w:rsidR="62C450E6" w:rsidRPr="7192FEA3">
        <w:t xml:space="preserve">, </w:t>
      </w:r>
      <w:r w:rsidR="0008786C">
        <w:t>or by ra</w:t>
      </w:r>
      <w:r w:rsidR="004C6485">
        <w:t>i</w:t>
      </w:r>
      <w:r w:rsidR="0008786C">
        <w:t>sing</w:t>
      </w:r>
      <w:r w:rsidR="62C450E6" w:rsidRPr="7192FEA3">
        <w:t xml:space="preserve"> </w:t>
      </w:r>
      <w:r w:rsidR="47860B81" w:rsidRPr="7192FEA3">
        <w:t>caps</w:t>
      </w:r>
      <w:r w:rsidR="4E4F8110">
        <w:t xml:space="preserve">, or </w:t>
      </w:r>
      <w:r w:rsidR="0008786C">
        <w:t xml:space="preserve">by </w:t>
      </w:r>
      <w:r w:rsidR="2AB4E00F">
        <w:t xml:space="preserve">providing lump </w:t>
      </w:r>
      <w:r w:rsidR="2AB4E00F">
        <w:lastRenderedPageBreak/>
        <w:t>sum</w:t>
      </w:r>
      <w:r w:rsidR="0BBFF8D1">
        <w:t xml:space="preserve"> </w:t>
      </w:r>
      <w:r w:rsidR="0008786C">
        <w:t>payments</w:t>
      </w:r>
      <w:r w:rsidR="0BBFF8D1">
        <w:t xml:space="preserve">. </w:t>
      </w:r>
      <w:r w:rsidR="004C6485">
        <w:t xml:space="preserve">Such adaptations </w:t>
      </w:r>
      <w:r w:rsidR="0BBFF8D1">
        <w:t xml:space="preserve">should </w:t>
      </w:r>
      <w:r w:rsidR="004C6485">
        <w:t xml:space="preserve">be designed, especially, to </w:t>
      </w:r>
      <w:r w:rsidR="0BBFF8D1">
        <w:t>protect low income workers.</w:t>
      </w:r>
      <w:r w:rsidR="21E964D3">
        <w:t xml:space="preserve"> </w:t>
      </w:r>
      <w:r w:rsidR="004C6485">
        <w:t>B</w:t>
      </w:r>
      <w:r w:rsidR="0958EA72">
        <w:t>enefit duration period</w:t>
      </w:r>
      <w:r w:rsidR="004C6485">
        <w:t>s</w:t>
      </w:r>
      <w:r w:rsidR="0958EA72">
        <w:t xml:space="preserve"> can </w:t>
      </w:r>
      <w:r w:rsidR="004C6485">
        <w:t xml:space="preserve">also </w:t>
      </w:r>
      <w:r w:rsidR="0958EA72" w:rsidRPr="001762DA">
        <w:t>be extended</w:t>
      </w:r>
      <w:r w:rsidR="6AF39B76" w:rsidRPr="001762DA">
        <w:t xml:space="preserve"> </w:t>
      </w:r>
      <w:r w:rsidR="004C6485">
        <w:t xml:space="preserve">so that </w:t>
      </w:r>
      <w:r w:rsidR="7414204E" w:rsidRPr="001762DA">
        <w:t>participants</w:t>
      </w:r>
      <w:r w:rsidR="70723BF9" w:rsidRPr="001762DA">
        <w:t xml:space="preserve"> </w:t>
      </w:r>
      <w:r w:rsidR="004C6485">
        <w:t>keep</w:t>
      </w:r>
      <w:r w:rsidR="70723BF9" w:rsidRPr="001762DA">
        <w:t xml:space="preserve"> income protection during the crisis</w:t>
      </w:r>
      <w:r w:rsidR="6DDA5BCD" w:rsidRPr="001762DA">
        <w:t xml:space="preserve">. </w:t>
      </w:r>
    </w:p>
    <w:p w14:paraId="0B085312" w14:textId="3BD40033" w:rsidR="008A0BE3" w:rsidRPr="001762DA" w:rsidRDefault="004C6485" w:rsidP="0638C974">
      <w:pPr>
        <w:tabs>
          <w:tab w:val="num" w:pos="720"/>
        </w:tabs>
        <w:jc w:val="both"/>
      </w:pPr>
      <w:r>
        <w:rPr>
          <w:b/>
          <w:bCs/>
        </w:rPr>
        <w:t>P</w:t>
      </w:r>
      <w:r w:rsidR="008A0BE3" w:rsidRPr="001762DA">
        <w:rPr>
          <w:b/>
          <w:bCs/>
        </w:rPr>
        <w:t>ublic fund</w:t>
      </w:r>
      <w:r w:rsidR="5D59AE9D" w:rsidRPr="001762DA">
        <w:rPr>
          <w:b/>
          <w:bCs/>
        </w:rPr>
        <w:t>ing</w:t>
      </w:r>
      <w:r w:rsidR="008A0BE3" w:rsidRPr="001762DA">
        <w:rPr>
          <w:b/>
          <w:bCs/>
        </w:rPr>
        <w:t xml:space="preserve"> is </w:t>
      </w:r>
      <w:r w:rsidR="7859AFAB" w:rsidRPr="001762DA">
        <w:rPr>
          <w:b/>
          <w:bCs/>
        </w:rPr>
        <w:t xml:space="preserve">crucial for </w:t>
      </w:r>
      <w:r w:rsidR="008A0BE3" w:rsidRPr="001762DA">
        <w:rPr>
          <w:b/>
          <w:bCs/>
        </w:rPr>
        <w:t>extend</w:t>
      </w:r>
      <w:r w:rsidR="6FB1945B" w:rsidRPr="001762DA">
        <w:rPr>
          <w:b/>
          <w:bCs/>
        </w:rPr>
        <w:t>ing</w:t>
      </w:r>
      <w:r w:rsidR="008A0BE3" w:rsidRPr="001762DA">
        <w:rPr>
          <w:b/>
          <w:bCs/>
        </w:rPr>
        <w:t xml:space="preserve"> unemployment benefit scheme</w:t>
      </w:r>
      <w:r>
        <w:rPr>
          <w:b/>
          <w:bCs/>
        </w:rPr>
        <w:t>s</w:t>
      </w:r>
      <w:r w:rsidR="008A0BE3" w:rsidRPr="001762DA">
        <w:rPr>
          <w:b/>
          <w:bCs/>
        </w:rPr>
        <w:t xml:space="preserve"> in </w:t>
      </w:r>
      <w:r w:rsidR="2AC997B2" w:rsidRPr="001762DA">
        <w:rPr>
          <w:b/>
          <w:bCs/>
        </w:rPr>
        <w:t>times</w:t>
      </w:r>
      <w:r w:rsidR="07B17472" w:rsidRPr="001762DA">
        <w:rPr>
          <w:b/>
          <w:bCs/>
        </w:rPr>
        <w:t xml:space="preserve"> </w:t>
      </w:r>
      <w:r w:rsidR="008A0BE3" w:rsidRPr="001762DA">
        <w:rPr>
          <w:b/>
          <w:bCs/>
        </w:rPr>
        <w:t xml:space="preserve">of crisis. </w:t>
      </w:r>
      <w:r w:rsidR="79AABD48" w:rsidRPr="001762DA">
        <w:t xml:space="preserve">Well-designed unemployment benefit schemes incorporate automatic </w:t>
      </w:r>
      <w:r w:rsidR="0E328C1A" w:rsidRPr="001762DA">
        <w:t xml:space="preserve">or semi-automatic </w:t>
      </w:r>
      <w:r w:rsidR="79AABD48" w:rsidRPr="001762DA">
        <w:t xml:space="preserve">measures that extent the </w:t>
      </w:r>
      <w:r w:rsidR="28CD70AA" w:rsidRPr="001762DA">
        <w:t xml:space="preserve">protection depending on economic </w:t>
      </w:r>
      <w:r w:rsidR="7EA2CC18" w:rsidRPr="001762DA">
        <w:t xml:space="preserve">indicators. They </w:t>
      </w:r>
      <w:r w:rsidR="622827C0" w:rsidRPr="001762DA">
        <w:t xml:space="preserve">require </w:t>
      </w:r>
      <w:r w:rsidR="7EA2CC18" w:rsidRPr="001762DA">
        <w:t xml:space="preserve">government support </w:t>
      </w:r>
      <w:r w:rsidR="03490D83" w:rsidRPr="001762DA">
        <w:t xml:space="preserve">to </w:t>
      </w:r>
      <w:r w:rsidR="0D5205A1" w:rsidRPr="001762DA">
        <w:t xml:space="preserve">enable the </w:t>
      </w:r>
      <w:r w:rsidR="7EA2CC18" w:rsidRPr="001762DA">
        <w:t>scaling up</w:t>
      </w:r>
      <w:r w:rsidR="008A0BE3" w:rsidRPr="001762DA">
        <w:t>, guarantee its operation and cover</w:t>
      </w:r>
      <w:r w:rsidR="790C2408" w:rsidRPr="001762DA">
        <w:t xml:space="preserve"> subsequent</w:t>
      </w:r>
      <w:r w:rsidR="008A0BE3" w:rsidRPr="001762DA">
        <w:t xml:space="preserve"> deficits. </w:t>
      </w:r>
    </w:p>
    <w:p w14:paraId="7029F448" w14:textId="114BD201" w:rsidR="008A0BE3" w:rsidRPr="001762DA" w:rsidRDefault="083968CE" w:rsidP="001762DA">
      <w:pPr>
        <w:tabs>
          <w:tab w:val="num" w:pos="720"/>
        </w:tabs>
        <w:spacing w:line="276" w:lineRule="auto"/>
        <w:jc w:val="both"/>
        <w:rPr>
          <w:rFonts w:ascii="Calibri" w:eastAsia="Calibri" w:hAnsi="Calibri" w:cs="Calibri"/>
        </w:rPr>
      </w:pPr>
      <w:r w:rsidRPr="001762DA">
        <w:rPr>
          <w:rFonts w:ascii="Calibri" w:eastAsia="Calibri" w:hAnsi="Calibri" w:cs="Calibri"/>
          <w:b/>
          <w:bCs/>
        </w:rPr>
        <w:t xml:space="preserve">To </w:t>
      </w:r>
      <w:r w:rsidRPr="0638C974">
        <w:rPr>
          <w:rFonts w:ascii="Calibri" w:eastAsia="Calibri" w:hAnsi="Calibri" w:cs="Calibri"/>
          <w:b/>
          <w:bCs/>
        </w:rPr>
        <w:t xml:space="preserve">reduce </w:t>
      </w:r>
      <w:r w:rsidRPr="001762DA">
        <w:rPr>
          <w:rFonts w:ascii="Calibri" w:eastAsia="Calibri" w:hAnsi="Calibri" w:cs="Calibri"/>
          <w:b/>
          <w:bCs/>
        </w:rPr>
        <w:t xml:space="preserve">the fiscal impact, countries can also consider more flexible </w:t>
      </w:r>
      <w:r w:rsidR="29772912" w:rsidRPr="0638C974">
        <w:rPr>
          <w:rFonts w:ascii="Calibri" w:eastAsia="Calibri" w:hAnsi="Calibri" w:cs="Calibri"/>
          <w:b/>
          <w:bCs/>
        </w:rPr>
        <w:t xml:space="preserve">funding </w:t>
      </w:r>
      <w:r w:rsidRPr="001762DA">
        <w:rPr>
          <w:rFonts w:ascii="Calibri" w:eastAsia="Calibri" w:hAnsi="Calibri" w:cs="Calibri"/>
          <w:b/>
          <w:bCs/>
        </w:rPr>
        <w:t xml:space="preserve">approaches </w:t>
      </w:r>
      <w:r w:rsidR="00E7252D">
        <w:rPr>
          <w:rFonts w:ascii="Calibri" w:eastAsia="Calibri" w:hAnsi="Calibri" w:cs="Calibri"/>
          <w:b/>
          <w:bCs/>
        </w:rPr>
        <w:t xml:space="preserve">– e.g. </w:t>
      </w:r>
      <w:r w:rsidR="5BFB7C95" w:rsidRPr="0638C974">
        <w:rPr>
          <w:rFonts w:ascii="Calibri" w:eastAsia="Calibri" w:hAnsi="Calibri" w:cs="Calibri"/>
          <w:b/>
          <w:bCs/>
        </w:rPr>
        <w:t xml:space="preserve">by </w:t>
      </w:r>
      <w:r w:rsidR="19197531" w:rsidRPr="0638C974">
        <w:rPr>
          <w:rFonts w:ascii="Calibri" w:eastAsia="Calibri" w:hAnsi="Calibri" w:cs="Calibri"/>
          <w:b/>
          <w:bCs/>
        </w:rPr>
        <w:t>re</w:t>
      </w:r>
      <w:r w:rsidRPr="001762DA">
        <w:rPr>
          <w:rFonts w:ascii="Calibri" w:eastAsia="Calibri" w:hAnsi="Calibri" w:cs="Calibri"/>
          <w:b/>
          <w:bCs/>
        </w:rPr>
        <w:t xml:space="preserve">allocating savings </w:t>
      </w:r>
      <w:r w:rsidR="00E7252D">
        <w:rPr>
          <w:rFonts w:ascii="Calibri" w:eastAsia="Calibri" w:hAnsi="Calibri" w:cs="Calibri"/>
          <w:b/>
          <w:bCs/>
        </w:rPr>
        <w:t>for</w:t>
      </w:r>
      <w:r w:rsidR="00E7252D" w:rsidRPr="0638C974">
        <w:rPr>
          <w:rFonts w:ascii="Calibri" w:eastAsia="Calibri" w:hAnsi="Calibri" w:cs="Calibri"/>
          <w:b/>
          <w:bCs/>
        </w:rPr>
        <w:t xml:space="preserve"> </w:t>
      </w:r>
      <w:r w:rsidRPr="001762DA">
        <w:rPr>
          <w:rFonts w:ascii="Calibri" w:eastAsia="Calibri" w:hAnsi="Calibri" w:cs="Calibri"/>
          <w:b/>
          <w:bCs/>
        </w:rPr>
        <w:t>long-term benefits</w:t>
      </w:r>
      <w:r w:rsidR="00E7252D">
        <w:rPr>
          <w:rFonts w:ascii="Calibri" w:eastAsia="Calibri" w:hAnsi="Calibri" w:cs="Calibri"/>
          <w:b/>
          <w:bCs/>
        </w:rPr>
        <w:t xml:space="preserve"> to UI</w:t>
      </w:r>
      <w:r w:rsidRPr="001762DA">
        <w:rPr>
          <w:rFonts w:ascii="Calibri" w:eastAsia="Calibri" w:hAnsi="Calibri" w:cs="Calibri"/>
          <w:b/>
          <w:bCs/>
        </w:rPr>
        <w:t xml:space="preserve">. </w:t>
      </w:r>
      <w:r w:rsidR="00E7252D">
        <w:rPr>
          <w:rFonts w:ascii="Calibri" w:eastAsia="Calibri" w:hAnsi="Calibri" w:cs="Calibri"/>
        </w:rPr>
        <w:t>I</w:t>
      </w:r>
      <w:r w:rsidR="00E7252D" w:rsidRPr="0638C974">
        <w:rPr>
          <w:rFonts w:ascii="Calibri" w:eastAsia="Calibri" w:hAnsi="Calibri" w:cs="Calibri"/>
        </w:rPr>
        <w:t>n countries with large mandates for old-age pensions</w:t>
      </w:r>
      <w:r w:rsidR="00E7252D" w:rsidRPr="0638C974" w:rsidDel="00E7252D">
        <w:rPr>
          <w:rFonts w:ascii="Calibri" w:eastAsia="Calibri" w:hAnsi="Calibri" w:cs="Calibri"/>
        </w:rPr>
        <w:t xml:space="preserve"> </w:t>
      </w:r>
      <w:r w:rsidR="00E7252D">
        <w:rPr>
          <w:rFonts w:ascii="Calibri" w:eastAsia="Calibri" w:hAnsi="Calibri" w:cs="Calibri"/>
        </w:rPr>
        <w:t>savings, u</w:t>
      </w:r>
      <w:r w:rsidRPr="0638C974">
        <w:rPr>
          <w:rFonts w:ascii="Calibri" w:eastAsia="Calibri" w:hAnsi="Calibri" w:cs="Calibri"/>
        </w:rPr>
        <w:t>nemployment benefits c</w:t>
      </w:r>
      <w:r w:rsidR="00E7252D">
        <w:rPr>
          <w:rFonts w:ascii="Calibri" w:eastAsia="Calibri" w:hAnsi="Calibri" w:cs="Calibri"/>
        </w:rPr>
        <w:t>an</w:t>
      </w:r>
      <w:r w:rsidRPr="0638C974">
        <w:rPr>
          <w:rFonts w:ascii="Calibri" w:eastAsia="Calibri" w:hAnsi="Calibri" w:cs="Calibri"/>
        </w:rPr>
        <w:t xml:space="preserve"> be </w:t>
      </w:r>
      <w:r w:rsidR="00E7252D">
        <w:rPr>
          <w:rFonts w:ascii="Calibri" w:eastAsia="Calibri" w:hAnsi="Calibri" w:cs="Calibri"/>
        </w:rPr>
        <w:t>increased</w:t>
      </w:r>
      <w:r w:rsidRPr="0638C974">
        <w:rPr>
          <w:rFonts w:ascii="Calibri" w:eastAsia="Calibri" w:hAnsi="Calibri" w:cs="Calibri"/>
        </w:rPr>
        <w:t xml:space="preserve"> by </w:t>
      </w:r>
      <w:r w:rsidR="006F468D">
        <w:rPr>
          <w:rFonts w:ascii="Calibri" w:eastAsia="Calibri" w:hAnsi="Calibri" w:cs="Calibri"/>
        </w:rPr>
        <w:t xml:space="preserve">allowing individuals to </w:t>
      </w:r>
      <w:r w:rsidRPr="0638C974">
        <w:rPr>
          <w:rFonts w:ascii="Calibri" w:eastAsia="Calibri" w:hAnsi="Calibri" w:cs="Calibri"/>
        </w:rPr>
        <w:t xml:space="preserve">borrow from </w:t>
      </w:r>
      <w:r w:rsidR="33DB759C" w:rsidRPr="0638C974">
        <w:rPr>
          <w:rFonts w:ascii="Calibri" w:eastAsia="Calibri" w:hAnsi="Calibri" w:cs="Calibri"/>
        </w:rPr>
        <w:t xml:space="preserve">old-age </w:t>
      </w:r>
      <w:r w:rsidRPr="0638C974">
        <w:rPr>
          <w:rFonts w:ascii="Calibri" w:eastAsia="Calibri" w:hAnsi="Calibri" w:cs="Calibri"/>
        </w:rPr>
        <w:t xml:space="preserve">pension </w:t>
      </w:r>
      <w:r w:rsidR="00E7252D">
        <w:rPr>
          <w:rFonts w:ascii="Calibri" w:eastAsia="Calibri" w:hAnsi="Calibri" w:cs="Calibri"/>
        </w:rPr>
        <w:t>savings</w:t>
      </w:r>
      <w:r w:rsidRPr="0638C974">
        <w:rPr>
          <w:rFonts w:ascii="Calibri" w:eastAsia="Calibri" w:hAnsi="Calibri" w:cs="Calibri"/>
        </w:rPr>
        <w:t xml:space="preserve">. </w:t>
      </w:r>
      <w:r w:rsidR="00E7252D">
        <w:rPr>
          <w:rFonts w:ascii="Calibri" w:eastAsia="Calibri" w:hAnsi="Calibri" w:cs="Calibri"/>
        </w:rPr>
        <w:t>D</w:t>
      </w:r>
      <w:r w:rsidR="2A63F265" w:rsidRPr="0638C974">
        <w:rPr>
          <w:rFonts w:ascii="Calibri" w:eastAsia="Calibri" w:hAnsi="Calibri" w:cs="Calibri"/>
        </w:rPr>
        <w:t>uring the 2008 financial crisis</w:t>
      </w:r>
      <w:r w:rsidR="70680001" w:rsidRPr="0638C974">
        <w:rPr>
          <w:rFonts w:ascii="Calibri" w:eastAsia="Calibri" w:hAnsi="Calibri" w:cs="Calibri"/>
        </w:rPr>
        <w:t xml:space="preserve"> </w:t>
      </w:r>
      <w:r w:rsidRPr="0638C974">
        <w:rPr>
          <w:rFonts w:ascii="Calibri" w:eastAsia="Calibri" w:hAnsi="Calibri" w:cs="Calibri"/>
        </w:rPr>
        <w:t>Mexico</w:t>
      </w:r>
      <w:r w:rsidR="4E0E2194" w:rsidRPr="0638C974">
        <w:rPr>
          <w:rFonts w:ascii="Calibri" w:eastAsia="Calibri" w:hAnsi="Calibri" w:cs="Calibri"/>
        </w:rPr>
        <w:t xml:space="preserve"> – </w:t>
      </w:r>
      <w:r w:rsidR="00E7252D">
        <w:rPr>
          <w:rFonts w:ascii="Calibri" w:eastAsia="Calibri" w:hAnsi="Calibri" w:cs="Calibri"/>
        </w:rPr>
        <w:t xml:space="preserve">which </w:t>
      </w:r>
      <w:r w:rsidR="00E7252D" w:rsidRPr="0638C974">
        <w:rPr>
          <w:rFonts w:ascii="Calibri" w:eastAsia="Calibri" w:hAnsi="Calibri" w:cs="Calibri"/>
        </w:rPr>
        <w:t>lack</w:t>
      </w:r>
      <w:r w:rsidR="00E7252D">
        <w:rPr>
          <w:rFonts w:ascii="Calibri" w:eastAsia="Calibri" w:hAnsi="Calibri" w:cs="Calibri"/>
        </w:rPr>
        <w:t>ed</w:t>
      </w:r>
      <w:r w:rsidR="00E7252D" w:rsidRPr="0638C974">
        <w:rPr>
          <w:rFonts w:ascii="Calibri" w:eastAsia="Calibri" w:hAnsi="Calibri" w:cs="Calibri"/>
        </w:rPr>
        <w:t xml:space="preserve"> </w:t>
      </w:r>
      <w:r w:rsidRPr="0638C974">
        <w:rPr>
          <w:rFonts w:ascii="Calibri" w:eastAsia="Calibri" w:hAnsi="Calibri" w:cs="Calibri"/>
        </w:rPr>
        <w:t>a proper unemployment benefit system</w:t>
      </w:r>
      <w:r w:rsidR="2435CE84" w:rsidRPr="0638C974">
        <w:rPr>
          <w:rFonts w:ascii="Calibri" w:eastAsia="Calibri" w:hAnsi="Calibri" w:cs="Calibri"/>
        </w:rPr>
        <w:t xml:space="preserve"> </w:t>
      </w:r>
      <w:r w:rsidR="15A933E7" w:rsidRPr="0638C974">
        <w:rPr>
          <w:rFonts w:ascii="Calibri" w:eastAsia="Calibri" w:hAnsi="Calibri" w:cs="Calibri"/>
        </w:rPr>
        <w:t>-</w:t>
      </w:r>
      <w:r w:rsidRPr="0638C974">
        <w:rPr>
          <w:rFonts w:ascii="Calibri" w:eastAsia="Calibri" w:hAnsi="Calibri" w:cs="Calibri"/>
        </w:rPr>
        <w:t xml:space="preserve"> facilitate</w:t>
      </w:r>
      <w:r w:rsidR="775EDB93" w:rsidRPr="0638C974">
        <w:rPr>
          <w:rFonts w:ascii="Calibri" w:eastAsia="Calibri" w:hAnsi="Calibri" w:cs="Calibri"/>
        </w:rPr>
        <w:t>d</w:t>
      </w:r>
      <w:r w:rsidRPr="0638C974">
        <w:rPr>
          <w:rFonts w:ascii="Calibri" w:eastAsia="Calibri" w:hAnsi="Calibri" w:cs="Calibri"/>
        </w:rPr>
        <w:t xml:space="preserve"> the </w:t>
      </w:r>
      <w:r w:rsidRPr="001762DA">
        <w:rPr>
          <w:rFonts w:ascii="Calibri" w:eastAsia="Calibri" w:hAnsi="Calibri" w:cs="Calibri"/>
        </w:rPr>
        <w:t>withdrawal of savings from mandatory individual pension accounts.</w:t>
      </w:r>
      <w:r w:rsidR="00F25AD8">
        <w:rPr>
          <w:rStyle w:val="FootnoteReference"/>
          <w:rFonts w:ascii="Calibri" w:eastAsia="Calibri" w:hAnsi="Calibri" w:cs="Calibri"/>
        </w:rPr>
        <w:footnoteReference w:id="21"/>
      </w:r>
      <w:r w:rsidR="26275CC5" w:rsidRPr="001762DA">
        <w:rPr>
          <w:rFonts w:ascii="Calibri" w:eastAsia="Calibri" w:hAnsi="Calibri" w:cs="Calibri"/>
        </w:rPr>
        <w:t xml:space="preserve"> </w:t>
      </w:r>
      <w:r w:rsidR="00D55A45">
        <w:rPr>
          <w:rFonts w:ascii="Calibri" w:eastAsia="Calibri" w:hAnsi="Calibri" w:cs="Calibri"/>
        </w:rPr>
        <w:t>However, such measures</w:t>
      </w:r>
      <w:r w:rsidR="77838542" w:rsidRPr="001762DA">
        <w:rPr>
          <w:rFonts w:ascii="Calibri" w:eastAsia="Calibri" w:hAnsi="Calibri" w:cs="Calibri"/>
        </w:rPr>
        <w:t xml:space="preserve"> imply a shift of the crisis burden </w:t>
      </w:r>
      <w:r w:rsidR="00D55A45">
        <w:rPr>
          <w:rFonts w:ascii="Calibri" w:eastAsia="Calibri" w:hAnsi="Calibri" w:cs="Calibri"/>
        </w:rPr>
        <w:t xml:space="preserve">away </w:t>
      </w:r>
      <w:r w:rsidR="77838542" w:rsidRPr="001762DA">
        <w:rPr>
          <w:rFonts w:ascii="Calibri" w:eastAsia="Calibri" w:hAnsi="Calibri" w:cs="Calibri"/>
        </w:rPr>
        <w:t xml:space="preserve">from the state </w:t>
      </w:r>
      <w:r w:rsidR="00D55A45">
        <w:rPr>
          <w:rFonts w:ascii="Calibri" w:eastAsia="Calibri" w:hAnsi="Calibri" w:cs="Calibri"/>
        </w:rPr>
        <w:t>and reduce workers’ future pensions entitlements</w:t>
      </w:r>
      <w:r w:rsidR="77838542" w:rsidRPr="001762DA">
        <w:rPr>
          <w:rFonts w:ascii="Calibri" w:eastAsia="Calibri" w:hAnsi="Calibri" w:cs="Calibri"/>
        </w:rPr>
        <w:t xml:space="preserve">. </w:t>
      </w:r>
    </w:p>
    <w:p w14:paraId="7935083B" w14:textId="186EBB9A" w:rsidR="008A0BE3" w:rsidRPr="00805710" w:rsidRDefault="00DA12FE" w:rsidP="001762DA">
      <w:pPr>
        <w:tabs>
          <w:tab w:val="num" w:pos="720"/>
        </w:tabs>
        <w:jc w:val="both"/>
        <w:rPr>
          <w:color w:val="4472C4" w:themeColor="accent1"/>
        </w:rPr>
      </w:pPr>
      <w:r>
        <w:rPr>
          <w:b/>
          <w:bCs/>
        </w:rPr>
        <w:t>U</w:t>
      </w:r>
      <w:r w:rsidR="541E5DB0" w:rsidRPr="001762DA">
        <w:rPr>
          <w:b/>
          <w:bCs/>
        </w:rPr>
        <w:t xml:space="preserve">nemployment benefit systems </w:t>
      </w:r>
      <w:r w:rsidR="3D0412F1" w:rsidRPr="001762DA">
        <w:rPr>
          <w:b/>
          <w:bCs/>
        </w:rPr>
        <w:t xml:space="preserve">can also </w:t>
      </w:r>
      <w:r w:rsidR="57440888" w:rsidRPr="001762DA">
        <w:rPr>
          <w:b/>
          <w:bCs/>
        </w:rPr>
        <w:t xml:space="preserve">leverage </w:t>
      </w:r>
      <w:r w:rsidR="3D0412F1" w:rsidRPr="001762DA">
        <w:rPr>
          <w:b/>
          <w:bCs/>
        </w:rPr>
        <w:t>crisis</w:t>
      </w:r>
      <w:r w:rsidR="001762DA">
        <w:rPr>
          <w:b/>
          <w:bCs/>
        </w:rPr>
        <w:t>-</w:t>
      </w:r>
      <w:r w:rsidR="3D0412F1" w:rsidRPr="001762DA">
        <w:rPr>
          <w:b/>
          <w:bCs/>
        </w:rPr>
        <w:t>specific interventions</w:t>
      </w:r>
      <w:r w:rsidR="3DD797BA" w:rsidRPr="001762DA">
        <w:rPr>
          <w:b/>
          <w:bCs/>
        </w:rPr>
        <w:t>.</w:t>
      </w:r>
      <w:r w:rsidR="3DD797BA" w:rsidRPr="001762DA">
        <w:t xml:space="preserve"> In the Netherlands, for example, employers can apply for a permit for a reduction in working time. Employees can</w:t>
      </w:r>
      <w:r w:rsidR="7B645F79" w:rsidRPr="001762DA">
        <w:t xml:space="preserve"> then</w:t>
      </w:r>
      <w:r w:rsidR="3DD797BA" w:rsidRPr="001762DA">
        <w:t xml:space="preserve"> receive a temporary unemployment benefit for hours not worked, while remain</w:t>
      </w:r>
      <w:r w:rsidR="158F0163" w:rsidRPr="001762DA">
        <w:t>ing</w:t>
      </w:r>
      <w:r w:rsidR="3DD797BA" w:rsidRPr="001762DA">
        <w:t xml:space="preserve"> fully employed. The permit is valid for a period of a maximum of 6 weeks and can be extended for </w:t>
      </w:r>
      <w:r w:rsidR="00343A96">
        <w:t>up to</w:t>
      </w:r>
      <w:r w:rsidR="3DD797BA" w:rsidRPr="001762DA">
        <w:t xml:space="preserve"> 24 weeks. Employers must meet the following conditions: (i) the company has been affected by a situation that does not fall under the ordinary business risks (such as </w:t>
      </w:r>
      <w:r w:rsidR="2CBD1D54" w:rsidRPr="001762DA">
        <w:t>Covid</w:t>
      </w:r>
      <w:r w:rsidR="3DD797BA" w:rsidRPr="001762DA">
        <w:t>-19); (ii) during a period of 2 to 24 weeks</w:t>
      </w:r>
      <w:r w:rsidR="24672F23" w:rsidRPr="001762DA">
        <w:t>,</w:t>
      </w:r>
      <w:r w:rsidR="3DD797BA" w:rsidRPr="001762DA">
        <w:t xml:space="preserve"> sales are at least 20% lower than normal.</w:t>
      </w:r>
      <w:r w:rsidR="001762DA">
        <w:rPr>
          <w:rStyle w:val="FootnoteReference"/>
        </w:rPr>
        <w:footnoteReference w:id="22"/>
      </w:r>
    </w:p>
    <w:p w14:paraId="45934DDE" w14:textId="668C065C" w:rsidR="008A0BE3" w:rsidRDefault="705EBF42" w:rsidP="0638C974">
      <w:pPr>
        <w:tabs>
          <w:tab w:val="num" w:pos="720"/>
        </w:tabs>
        <w:jc w:val="both"/>
      </w:pPr>
      <w:r w:rsidRPr="0638C974">
        <w:rPr>
          <w:b/>
          <w:bCs/>
        </w:rPr>
        <w:t xml:space="preserve">Developing countries without unemployment benefit systems </w:t>
      </w:r>
      <w:r w:rsidR="30805A39" w:rsidRPr="0638C974">
        <w:rPr>
          <w:b/>
          <w:bCs/>
        </w:rPr>
        <w:t xml:space="preserve">could </w:t>
      </w:r>
      <w:r w:rsidRPr="0638C974">
        <w:rPr>
          <w:b/>
          <w:bCs/>
        </w:rPr>
        <w:t xml:space="preserve">consider </w:t>
      </w:r>
      <w:r w:rsidR="00E72781">
        <w:rPr>
          <w:b/>
          <w:bCs/>
        </w:rPr>
        <w:t xml:space="preserve">putting one in place ahead of </w:t>
      </w:r>
      <w:r w:rsidR="0149027A" w:rsidRPr="0638C974">
        <w:rPr>
          <w:b/>
          <w:bCs/>
        </w:rPr>
        <w:t>future</w:t>
      </w:r>
      <w:r w:rsidR="55A6CEE3" w:rsidRPr="0638C974">
        <w:rPr>
          <w:b/>
          <w:bCs/>
        </w:rPr>
        <w:t xml:space="preserve"> crises</w:t>
      </w:r>
      <w:r w:rsidR="0149027A" w:rsidRPr="0638C974">
        <w:rPr>
          <w:b/>
          <w:bCs/>
        </w:rPr>
        <w:t>.</w:t>
      </w:r>
      <w:r w:rsidR="006E1E8C">
        <w:rPr>
          <w:rStyle w:val="FootnoteReference"/>
          <w:b/>
          <w:bCs/>
        </w:rPr>
        <w:footnoteReference w:id="23"/>
      </w:r>
      <w:r w:rsidR="0149027A" w:rsidRPr="0638C974">
        <w:rPr>
          <w:b/>
          <w:bCs/>
        </w:rPr>
        <w:t xml:space="preserve"> </w:t>
      </w:r>
      <w:r w:rsidR="00E72781">
        <w:t>S</w:t>
      </w:r>
      <w:r w:rsidR="008A0BE3" w:rsidRPr="001762DA">
        <w:t xml:space="preserve">ocial assistance transfers </w:t>
      </w:r>
      <w:r w:rsidR="00E72781">
        <w:t>often</w:t>
      </w:r>
      <w:r w:rsidR="00E72781" w:rsidRPr="001762DA">
        <w:t xml:space="preserve"> </w:t>
      </w:r>
      <w:r w:rsidR="008A0BE3" w:rsidRPr="001762DA">
        <w:t xml:space="preserve">effectively reach the wider population, </w:t>
      </w:r>
      <w:r w:rsidR="00E72781">
        <w:t>but many</w:t>
      </w:r>
      <w:r w:rsidR="008A0BE3" w:rsidRPr="001762DA">
        <w:t xml:space="preserve"> unemployed benefit schemes suffer from low coverage </w:t>
      </w:r>
      <w:r w:rsidR="00E72781">
        <w:t>and</w:t>
      </w:r>
      <w:r w:rsidR="00E72781" w:rsidRPr="001762DA">
        <w:t xml:space="preserve"> </w:t>
      </w:r>
      <w:r w:rsidR="008A0BE3" w:rsidRPr="001762DA">
        <w:t>favor higher income</w:t>
      </w:r>
      <w:r w:rsidR="00E72781">
        <w:t>,</w:t>
      </w:r>
      <w:r w:rsidR="008A0BE3" w:rsidRPr="001762DA">
        <w:t xml:space="preserve"> formal wage earners.</w:t>
      </w:r>
      <w:r w:rsidR="008A0BE3">
        <w:t xml:space="preserve"> Often</w:t>
      </w:r>
      <w:r w:rsidR="00E72781">
        <w:t>,</w:t>
      </w:r>
      <w:r w:rsidR="008A0BE3">
        <w:t xml:space="preserve"> only a small share of the unemployed are receiving benefits, either because they were not in a formal sector job and are thus ineligible </w:t>
      </w:r>
      <w:r w:rsidR="003725EC">
        <w:t xml:space="preserve">- a </w:t>
      </w:r>
      <w:r w:rsidR="3E854BF8">
        <w:t xml:space="preserve">basic </w:t>
      </w:r>
      <w:r w:rsidR="003725EC">
        <w:t xml:space="preserve">issue for youth and </w:t>
      </w:r>
      <w:r w:rsidR="7A4BCF89">
        <w:t>first-time</w:t>
      </w:r>
      <w:r w:rsidR="003725EC">
        <w:t xml:space="preserve"> jobseekers - </w:t>
      </w:r>
      <w:r w:rsidR="008A0BE3">
        <w:t xml:space="preserve">or because their unemployment benefits have expired. </w:t>
      </w:r>
      <w:r w:rsidR="00E72781">
        <w:t>So, e</w:t>
      </w:r>
      <w:r w:rsidR="6C181600">
        <w:t xml:space="preserve">xpanding </w:t>
      </w:r>
      <w:r w:rsidR="00E72781">
        <w:t xml:space="preserve">UI </w:t>
      </w:r>
      <w:r w:rsidR="6C181600">
        <w:t>benefit</w:t>
      </w:r>
      <w:r w:rsidR="00E72781">
        <w:t>s</w:t>
      </w:r>
      <w:r w:rsidR="6C181600">
        <w:t xml:space="preserve"> or </w:t>
      </w:r>
      <w:r w:rsidR="468F20F7">
        <w:t>e</w:t>
      </w:r>
      <w:r w:rsidR="008A0BE3">
        <w:t>xtending the</w:t>
      </w:r>
      <w:r w:rsidR="00E72781">
        <w:t>ir</w:t>
      </w:r>
      <w:r w:rsidR="008A0BE3">
        <w:t xml:space="preserve"> duration during a downturn will most likely not benefit </w:t>
      </w:r>
      <w:proofErr w:type="gramStart"/>
      <w:r w:rsidR="008A0BE3">
        <w:t>the majority of</w:t>
      </w:r>
      <w:proofErr w:type="gramEnd"/>
      <w:r w:rsidR="008A0BE3">
        <w:t xml:space="preserve"> workers, </w:t>
      </w:r>
      <w:r w:rsidR="00E72781">
        <w:t>and especially</w:t>
      </w:r>
      <w:r w:rsidR="008A0BE3">
        <w:t xml:space="preserve"> not the most vulnerable. </w:t>
      </w:r>
      <w:r w:rsidR="00E72781">
        <w:t>As a result, UI</w:t>
      </w:r>
      <w:r w:rsidR="008A0BE3">
        <w:t xml:space="preserve"> subsidies can be regressive. This issue is particularly pronounced in developing countries with dual labor markets and weak labor market and social security institutions. </w:t>
      </w:r>
      <w:r w:rsidR="00E72781">
        <w:t>In contrast,</w:t>
      </w:r>
      <w:r w:rsidR="008A0BE3">
        <w:t xml:space="preserve"> in developed economies</w:t>
      </w:r>
      <w:r w:rsidR="00D1739E">
        <w:t>,</w:t>
      </w:r>
      <w:r w:rsidR="008A0BE3">
        <w:t xml:space="preserve"> unemployment benefits, together with minimum income support and progressive taxation, have contributed </w:t>
      </w:r>
      <w:r w:rsidR="00E72781">
        <w:t xml:space="preserve">greatly </w:t>
      </w:r>
      <w:r w:rsidR="008A0BE3">
        <w:t xml:space="preserve">to reducing the depth and the duration of past recessions and </w:t>
      </w:r>
      <w:r w:rsidR="00E72781">
        <w:t xml:space="preserve">have </w:t>
      </w:r>
      <w:r w:rsidR="008A0BE3">
        <w:t xml:space="preserve">stabilized labor markets and consumption of goods and services. </w:t>
      </w:r>
      <w:r w:rsidR="00E72781">
        <w:t>A</w:t>
      </w:r>
      <w:r w:rsidR="45E4FC0F">
        <w:t>daptation</w:t>
      </w:r>
      <w:r w:rsidR="312D53C8">
        <w:t>s</w:t>
      </w:r>
      <w:r w:rsidR="45E4FC0F">
        <w:t xml:space="preserve"> of </w:t>
      </w:r>
      <w:r w:rsidR="57C3177F">
        <w:t>unemployment benefit system</w:t>
      </w:r>
      <w:r w:rsidR="1A42FFA7">
        <w:t>s</w:t>
      </w:r>
      <w:r w:rsidR="57C3177F">
        <w:t xml:space="preserve"> to the developing economy </w:t>
      </w:r>
      <w:r w:rsidR="00E72781">
        <w:t xml:space="preserve">context </w:t>
      </w:r>
      <w:r w:rsidR="57C3177F">
        <w:t xml:space="preserve">could </w:t>
      </w:r>
      <w:r w:rsidR="419BD7B8">
        <w:t>help thes</w:t>
      </w:r>
      <w:r w:rsidR="2C069CD3">
        <w:t xml:space="preserve">e countries </w:t>
      </w:r>
      <w:r w:rsidR="419BD7B8">
        <w:t xml:space="preserve">benefit </w:t>
      </w:r>
      <w:r w:rsidR="1436BF7B">
        <w:t>the macro-economy and better protect their workers.</w:t>
      </w:r>
    </w:p>
    <w:p w14:paraId="25FC69CA" w14:textId="3826B5AF" w:rsidR="008A0BE3" w:rsidRPr="008A0BE3" w:rsidRDefault="00A6797A" w:rsidP="008A0BE3">
      <w:pPr>
        <w:jc w:val="both"/>
        <w:rPr>
          <w:rFonts w:cstheme="minorHAnsi"/>
          <w:b/>
          <w:color w:val="4472C4" w:themeColor="accent1"/>
        </w:rPr>
      </w:pPr>
      <w:r>
        <w:rPr>
          <w:rFonts w:cstheme="minorHAnsi"/>
          <w:b/>
          <w:color w:val="4472C4" w:themeColor="accent1"/>
        </w:rPr>
        <w:lastRenderedPageBreak/>
        <w:t>3</w:t>
      </w:r>
      <w:r w:rsidR="008A0BE3" w:rsidRPr="008A0BE3">
        <w:rPr>
          <w:rFonts w:cstheme="minorHAnsi"/>
          <w:b/>
          <w:color w:val="4472C4" w:themeColor="accent1"/>
        </w:rPr>
        <w:t xml:space="preserve">. Adapting existing </w:t>
      </w:r>
      <w:r w:rsidR="008A0BE3">
        <w:rPr>
          <w:rFonts w:cstheme="minorHAnsi"/>
          <w:b/>
          <w:color w:val="4472C4" w:themeColor="accent1"/>
        </w:rPr>
        <w:t xml:space="preserve">Active </w:t>
      </w:r>
      <w:r w:rsidR="008A0BE3" w:rsidRPr="008A0BE3">
        <w:rPr>
          <w:rFonts w:cstheme="minorHAnsi"/>
          <w:b/>
          <w:color w:val="4472C4" w:themeColor="accent1"/>
        </w:rPr>
        <w:t>Labor Market Programs to serve as effective crisis response tools</w:t>
      </w:r>
    </w:p>
    <w:p w14:paraId="6069BA47" w14:textId="286C5CC2" w:rsidR="008A0BE3" w:rsidRPr="008A0BE3" w:rsidRDefault="008A0BE3" w:rsidP="008A0BE3">
      <w:pPr>
        <w:jc w:val="both"/>
        <w:rPr>
          <w:rFonts w:cstheme="minorHAnsi"/>
        </w:rPr>
      </w:pPr>
      <w:r w:rsidRPr="008A0BE3">
        <w:rPr>
          <w:rFonts w:cstheme="minorHAnsi"/>
          <w:b/>
        </w:rPr>
        <w:t xml:space="preserve">Short term </w:t>
      </w:r>
      <w:r w:rsidR="0069426F">
        <w:rPr>
          <w:rFonts w:cstheme="minorHAnsi"/>
          <w:b/>
        </w:rPr>
        <w:t xml:space="preserve">income support </w:t>
      </w:r>
      <w:r w:rsidRPr="008A0BE3">
        <w:rPr>
          <w:rFonts w:cstheme="minorHAnsi"/>
          <w:b/>
        </w:rPr>
        <w:t xml:space="preserve">responses </w:t>
      </w:r>
      <w:r w:rsidR="0069426F">
        <w:rPr>
          <w:rFonts w:cstheme="minorHAnsi"/>
          <w:b/>
        </w:rPr>
        <w:t>are normally</w:t>
      </w:r>
      <w:r w:rsidR="00954D3D">
        <w:rPr>
          <w:rFonts w:cstheme="minorHAnsi"/>
          <w:b/>
        </w:rPr>
        <w:t xml:space="preserve"> used to </w:t>
      </w:r>
      <w:r w:rsidRPr="008A0BE3">
        <w:rPr>
          <w:rFonts w:cstheme="minorHAnsi"/>
          <w:b/>
        </w:rPr>
        <w:t xml:space="preserve">leverage </w:t>
      </w:r>
      <w:r w:rsidR="00954D3D">
        <w:rPr>
          <w:rFonts w:cstheme="minorHAnsi"/>
          <w:b/>
        </w:rPr>
        <w:t>other</w:t>
      </w:r>
      <w:r w:rsidRPr="008A0BE3">
        <w:rPr>
          <w:rFonts w:cstheme="minorHAnsi"/>
          <w:b/>
        </w:rPr>
        <w:t xml:space="preserve"> labor market policy instruments</w:t>
      </w:r>
      <w:r w:rsidR="0069426F">
        <w:rPr>
          <w:rFonts w:cstheme="minorHAnsi"/>
          <w:b/>
        </w:rPr>
        <w:t xml:space="preserve"> to support job search and reintegration to work</w:t>
      </w:r>
      <w:r w:rsidR="00954D3D">
        <w:rPr>
          <w:rFonts w:cstheme="minorHAnsi"/>
          <w:b/>
        </w:rPr>
        <w:t xml:space="preserve">. </w:t>
      </w:r>
      <w:r w:rsidR="0069426F">
        <w:rPr>
          <w:rFonts w:cstheme="minorHAnsi"/>
        </w:rPr>
        <w:t>S</w:t>
      </w:r>
      <w:r w:rsidRPr="008A0BE3">
        <w:rPr>
          <w:rFonts w:cstheme="minorHAnsi"/>
        </w:rPr>
        <w:t xml:space="preserve">ystems that integrate </w:t>
      </w:r>
      <w:r w:rsidR="0069426F">
        <w:rPr>
          <w:rFonts w:cstheme="minorHAnsi"/>
        </w:rPr>
        <w:t xml:space="preserve">UI </w:t>
      </w:r>
      <w:r w:rsidRPr="008A0BE3">
        <w:rPr>
          <w:rFonts w:cstheme="minorHAnsi"/>
        </w:rPr>
        <w:t>benefit</w:t>
      </w:r>
      <w:r>
        <w:rPr>
          <w:rFonts w:cstheme="minorHAnsi"/>
        </w:rPr>
        <w:t>s</w:t>
      </w:r>
      <w:r w:rsidRPr="008A0BE3">
        <w:rPr>
          <w:rFonts w:cstheme="minorHAnsi"/>
        </w:rPr>
        <w:t xml:space="preserve"> </w:t>
      </w:r>
      <w:r w:rsidR="0069426F">
        <w:rPr>
          <w:rFonts w:cstheme="minorHAnsi"/>
        </w:rPr>
        <w:t>with other</w:t>
      </w:r>
      <w:r w:rsidR="0069426F" w:rsidRPr="008A0BE3">
        <w:rPr>
          <w:rFonts w:cstheme="minorHAnsi"/>
        </w:rPr>
        <w:t xml:space="preserve"> </w:t>
      </w:r>
      <w:r w:rsidRPr="008A0BE3">
        <w:rPr>
          <w:rFonts w:cstheme="minorHAnsi"/>
        </w:rPr>
        <w:t>services</w:t>
      </w:r>
      <w:r w:rsidR="0069426F">
        <w:rPr>
          <w:rFonts w:cstheme="minorHAnsi"/>
        </w:rPr>
        <w:t xml:space="preserve"> often aim</w:t>
      </w:r>
      <w:r w:rsidRPr="008A0BE3">
        <w:rPr>
          <w:rFonts w:cstheme="minorHAnsi"/>
        </w:rPr>
        <w:t xml:space="preserve"> to move beneficiaries </w:t>
      </w:r>
      <w:r w:rsidR="0069426F">
        <w:rPr>
          <w:rFonts w:cstheme="minorHAnsi"/>
        </w:rPr>
        <w:t xml:space="preserve">away </w:t>
      </w:r>
      <w:r w:rsidRPr="008A0BE3">
        <w:rPr>
          <w:rFonts w:cstheme="minorHAnsi"/>
        </w:rPr>
        <w:t xml:space="preserve">from financial support </w:t>
      </w:r>
      <w:r w:rsidR="0069426F">
        <w:rPr>
          <w:rFonts w:cstheme="minorHAnsi"/>
        </w:rPr>
        <w:t>through</w:t>
      </w:r>
      <w:r w:rsidRPr="008A0BE3">
        <w:rPr>
          <w:rFonts w:cstheme="minorHAnsi"/>
        </w:rPr>
        <w:t xml:space="preserve"> policies</w:t>
      </w:r>
      <w:r w:rsidR="0069426F">
        <w:rPr>
          <w:rFonts w:cstheme="minorHAnsi"/>
        </w:rPr>
        <w:t xml:space="preserve"> that mandate job search activities to help them get back to work</w:t>
      </w:r>
      <w:r w:rsidRPr="008A0BE3">
        <w:rPr>
          <w:rFonts w:cstheme="minorHAnsi"/>
        </w:rPr>
        <w:t xml:space="preserve">. </w:t>
      </w:r>
    </w:p>
    <w:p w14:paraId="7B1F9704" w14:textId="58AA5E8E" w:rsidR="008A0BE3" w:rsidRPr="008A0BE3" w:rsidRDefault="008A0BE3" w:rsidP="008A0BE3">
      <w:pPr>
        <w:jc w:val="both"/>
        <w:rPr>
          <w:rFonts w:cstheme="minorHAnsi"/>
        </w:rPr>
      </w:pPr>
      <w:r w:rsidRPr="008A0BE3">
        <w:rPr>
          <w:rFonts w:cstheme="minorHAnsi"/>
          <w:b/>
        </w:rPr>
        <w:t xml:space="preserve">However, </w:t>
      </w:r>
      <w:r w:rsidR="00D20C8E">
        <w:rPr>
          <w:rFonts w:cstheme="minorHAnsi"/>
          <w:b/>
        </w:rPr>
        <w:t>during the COVID crisis</w:t>
      </w:r>
      <w:r w:rsidR="009769D4">
        <w:rPr>
          <w:rFonts w:cstheme="minorHAnsi"/>
          <w:b/>
        </w:rPr>
        <w:t>,</w:t>
      </w:r>
      <w:r w:rsidR="00D20C8E">
        <w:rPr>
          <w:rFonts w:cstheme="minorHAnsi"/>
          <w:b/>
        </w:rPr>
        <w:t xml:space="preserve"> </w:t>
      </w:r>
      <w:r w:rsidR="0069426F">
        <w:rPr>
          <w:rFonts w:cstheme="minorHAnsi"/>
          <w:b/>
        </w:rPr>
        <w:t xml:space="preserve">governments will </w:t>
      </w:r>
      <w:r w:rsidR="005278F6">
        <w:rPr>
          <w:rFonts w:cstheme="minorHAnsi"/>
          <w:b/>
        </w:rPr>
        <w:t xml:space="preserve">need to </w:t>
      </w:r>
      <w:r w:rsidRPr="008A0BE3">
        <w:rPr>
          <w:rFonts w:cstheme="minorHAnsi"/>
          <w:b/>
        </w:rPr>
        <w:t xml:space="preserve">tweak </w:t>
      </w:r>
      <w:r w:rsidR="00D20C8E" w:rsidRPr="008A0BE3">
        <w:rPr>
          <w:rFonts w:cstheme="minorHAnsi"/>
          <w:b/>
        </w:rPr>
        <w:t>labor programs</w:t>
      </w:r>
      <w:r w:rsidR="00D20C8E">
        <w:rPr>
          <w:rFonts w:cstheme="minorHAnsi"/>
          <w:b/>
        </w:rPr>
        <w:t>’</w:t>
      </w:r>
      <w:r w:rsidR="00D20C8E" w:rsidRPr="008A0BE3">
        <w:rPr>
          <w:rFonts w:cstheme="minorHAnsi"/>
          <w:b/>
        </w:rPr>
        <w:t xml:space="preserve"> </w:t>
      </w:r>
      <w:r w:rsidRPr="008A0BE3">
        <w:rPr>
          <w:rFonts w:cstheme="minorHAnsi"/>
          <w:b/>
        </w:rPr>
        <w:t xml:space="preserve">design for </w:t>
      </w:r>
      <w:r w:rsidR="00D20C8E">
        <w:rPr>
          <w:rFonts w:cstheme="minorHAnsi"/>
          <w:b/>
        </w:rPr>
        <w:t xml:space="preserve">them </w:t>
      </w:r>
      <w:r w:rsidRPr="008A0BE3">
        <w:rPr>
          <w:rFonts w:cstheme="minorHAnsi"/>
          <w:b/>
        </w:rPr>
        <w:t xml:space="preserve">to be </w:t>
      </w:r>
      <w:r w:rsidR="00D20C8E">
        <w:rPr>
          <w:rFonts w:cstheme="minorHAnsi"/>
          <w:b/>
        </w:rPr>
        <w:t>workable</w:t>
      </w:r>
      <w:r w:rsidRPr="008A0BE3">
        <w:rPr>
          <w:rFonts w:cstheme="minorHAnsi"/>
        </w:rPr>
        <w:t xml:space="preserve">. </w:t>
      </w:r>
      <w:r w:rsidR="00AD219A">
        <w:rPr>
          <w:rFonts w:cstheme="minorHAnsi"/>
        </w:rPr>
        <w:t>Some p</w:t>
      </w:r>
      <w:r w:rsidRPr="008A0BE3">
        <w:rPr>
          <w:rFonts w:cstheme="minorHAnsi"/>
        </w:rPr>
        <w:t>rogram</w:t>
      </w:r>
      <w:r w:rsidR="0069426F">
        <w:rPr>
          <w:rFonts w:cstheme="minorHAnsi"/>
        </w:rPr>
        <w:t xml:space="preserve"> rule</w:t>
      </w:r>
      <w:r w:rsidRPr="008A0BE3">
        <w:rPr>
          <w:rFonts w:cstheme="minorHAnsi"/>
        </w:rPr>
        <w:t xml:space="preserve">s </w:t>
      </w:r>
      <w:r w:rsidR="00007C30">
        <w:rPr>
          <w:rFonts w:cstheme="minorHAnsi"/>
        </w:rPr>
        <w:t xml:space="preserve">that may need to be waived temporarily </w:t>
      </w:r>
      <w:r w:rsidRPr="008A0BE3">
        <w:rPr>
          <w:rFonts w:cstheme="minorHAnsi"/>
        </w:rPr>
        <w:t>include:</w:t>
      </w:r>
    </w:p>
    <w:p w14:paraId="177D4C2A" w14:textId="2A41136F" w:rsidR="008A0BE3" w:rsidRPr="008A0BE3" w:rsidRDefault="0069426F" w:rsidP="008A0BE3">
      <w:pPr>
        <w:pStyle w:val="ListParagraph"/>
        <w:numPr>
          <w:ilvl w:val="0"/>
          <w:numId w:val="4"/>
        </w:numPr>
        <w:spacing w:after="0" w:line="240" w:lineRule="auto"/>
        <w:jc w:val="both"/>
        <w:rPr>
          <w:rFonts w:cstheme="minorHAnsi"/>
        </w:rPr>
      </w:pPr>
      <w:r>
        <w:rPr>
          <w:rFonts w:cstheme="minorHAnsi"/>
        </w:rPr>
        <w:t>M</w:t>
      </w:r>
      <w:r w:rsidR="008A0BE3" w:rsidRPr="008A0BE3">
        <w:rPr>
          <w:rFonts w:cstheme="minorHAnsi"/>
        </w:rPr>
        <w:t xml:space="preserve">obility </w:t>
      </w:r>
      <w:r>
        <w:rPr>
          <w:rFonts w:cstheme="minorHAnsi"/>
        </w:rPr>
        <w:t>r</w:t>
      </w:r>
      <w:r w:rsidRPr="008A0BE3">
        <w:rPr>
          <w:rFonts w:cstheme="minorHAnsi"/>
        </w:rPr>
        <w:t xml:space="preserve">estrictions </w:t>
      </w:r>
      <w:r>
        <w:rPr>
          <w:rFonts w:cstheme="minorHAnsi"/>
        </w:rPr>
        <w:t>hamper claimants’ the</w:t>
      </w:r>
      <w:r w:rsidRPr="008A0BE3">
        <w:rPr>
          <w:rFonts w:cstheme="minorHAnsi"/>
        </w:rPr>
        <w:t xml:space="preserve"> </w:t>
      </w:r>
      <w:r w:rsidR="008A0BE3" w:rsidRPr="008A0BE3">
        <w:rPr>
          <w:rFonts w:cstheme="minorHAnsi"/>
        </w:rPr>
        <w:t>ability to apply for services or benefits in person or to obtain necessary documentation from different agencies (many of which may not be operating)</w:t>
      </w:r>
      <w:r w:rsidR="008A0BE3">
        <w:rPr>
          <w:rFonts w:cstheme="minorHAnsi"/>
        </w:rPr>
        <w:t>;</w:t>
      </w:r>
    </w:p>
    <w:p w14:paraId="3CDFAFA4" w14:textId="48082CC4" w:rsidR="008A0BE3" w:rsidRPr="008A0BE3" w:rsidRDefault="008A0BE3" w:rsidP="008A0BE3">
      <w:pPr>
        <w:pStyle w:val="ListParagraph"/>
        <w:numPr>
          <w:ilvl w:val="0"/>
          <w:numId w:val="4"/>
        </w:numPr>
        <w:spacing w:after="0" w:line="240" w:lineRule="auto"/>
        <w:jc w:val="both"/>
        <w:rPr>
          <w:rFonts w:cstheme="minorHAnsi"/>
        </w:rPr>
      </w:pPr>
      <w:r w:rsidRPr="008A0BE3">
        <w:rPr>
          <w:rFonts w:cstheme="minorHAnsi"/>
        </w:rPr>
        <w:t>Conditionalities such as job search or training can be unviable</w:t>
      </w:r>
      <w:r w:rsidR="0069426F">
        <w:rPr>
          <w:rFonts w:cstheme="minorHAnsi"/>
        </w:rPr>
        <w:t>,</w:t>
      </w:r>
      <w:r w:rsidRPr="008A0BE3">
        <w:rPr>
          <w:rFonts w:cstheme="minorHAnsi"/>
        </w:rPr>
        <w:t xml:space="preserve"> </w:t>
      </w:r>
      <w:r w:rsidR="0069426F">
        <w:rPr>
          <w:rFonts w:cstheme="minorHAnsi"/>
        </w:rPr>
        <w:t>which</w:t>
      </w:r>
      <w:r w:rsidR="0069426F" w:rsidRPr="008A0BE3">
        <w:rPr>
          <w:rFonts w:cstheme="minorHAnsi"/>
        </w:rPr>
        <w:t xml:space="preserve"> </w:t>
      </w:r>
      <w:r w:rsidRPr="008A0BE3">
        <w:rPr>
          <w:rFonts w:cstheme="minorHAnsi"/>
        </w:rPr>
        <w:t xml:space="preserve">could invalidate unemployment insurance </w:t>
      </w:r>
      <w:r w:rsidR="0069426F">
        <w:rPr>
          <w:rFonts w:cstheme="minorHAnsi"/>
        </w:rPr>
        <w:t>eligibility</w:t>
      </w:r>
      <w:r>
        <w:rPr>
          <w:rFonts w:cstheme="minorHAnsi"/>
        </w:rPr>
        <w:t>;</w:t>
      </w:r>
    </w:p>
    <w:p w14:paraId="6C61EBE2" w14:textId="77B86C7B" w:rsidR="008A0BE3" w:rsidRPr="008A0BE3" w:rsidRDefault="009769D4" w:rsidP="008A0BE3">
      <w:pPr>
        <w:pStyle w:val="ListParagraph"/>
        <w:numPr>
          <w:ilvl w:val="0"/>
          <w:numId w:val="4"/>
        </w:numPr>
        <w:spacing w:after="0" w:line="240" w:lineRule="auto"/>
        <w:jc w:val="both"/>
        <w:rPr>
          <w:rFonts w:cstheme="minorHAnsi"/>
        </w:rPr>
      </w:pPr>
      <w:r>
        <w:rPr>
          <w:rFonts w:cstheme="minorHAnsi"/>
        </w:rPr>
        <w:t xml:space="preserve">Rules that exclude </w:t>
      </w:r>
      <w:r w:rsidR="008A0BE3" w:rsidRPr="008A0BE3">
        <w:rPr>
          <w:rFonts w:cstheme="minorHAnsi"/>
        </w:rPr>
        <w:t xml:space="preserve">workers </w:t>
      </w:r>
      <w:r w:rsidR="0069426F">
        <w:rPr>
          <w:rFonts w:cstheme="minorHAnsi"/>
        </w:rPr>
        <w:t>on</w:t>
      </w:r>
      <w:r w:rsidR="008A0BE3" w:rsidRPr="008A0BE3">
        <w:rPr>
          <w:rFonts w:cstheme="minorHAnsi"/>
        </w:rPr>
        <w:t xml:space="preserve"> short term or freelance contracts</w:t>
      </w:r>
      <w:r w:rsidR="0069426F">
        <w:rPr>
          <w:rFonts w:cstheme="minorHAnsi"/>
        </w:rPr>
        <w:t xml:space="preserve"> or with</w:t>
      </w:r>
      <w:r w:rsidR="008A0BE3" w:rsidRPr="008A0BE3">
        <w:rPr>
          <w:rFonts w:cstheme="minorHAnsi"/>
        </w:rPr>
        <w:t xml:space="preserve"> insufficient contribution density</w:t>
      </w:r>
      <w:r w:rsidR="008A0BE3">
        <w:rPr>
          <w:rFonts w:cstheme="minorHAnsi"/>
        </w:rPr>
        <w:t>;</w:t>
      </w:r>
    </w:p>
    <w:p w14:paraId="0A04C00F" w14:textId="28568675" w:rsidR="009769D4" w:rsidRDefault="00D00D27" w:rsidP="00EA4B7E">
      <w:pPr>
        <w:pStyle w:val="ListParagraph"/>
        <w:numPr>
          <w:ilvl w:val="0"/>
          <w:numId w:val="4"/>
        </w:numPr>
        <w:spacing w:after="0" w:line="240" w:lineRule="auto"/>
        <w:jc w:val="both"/>
      </w:pPr>
      <w:r>
        <w:rPr>
          <w:rFonts w:cstheme="minorHAnsi"/>
        </w:rPr>
        <w:t>S</w:t>
      </w:r>
      <w:r w:rsidR="008A0BE3" w:rsidRPr="008A0BE3">
        <w:rPr>
          <w:rFonts w:cstheme="minorHAnsi"/>
        </w:rPr>
        <w:t xml:space="preserve">ocial assistance </w:t>
      </w:r>
      <w:r>
        <w:rPr>
          <w:rFonts w:cstheme="minorHAnsi"/>
        </w:rPr>
        <w:t>(an alternative for those without</w:t>
      </w:r>
      <w:r w:rsidR="008A0BE3" w:rsidRPr="008A0BE3">
        <w:rPr>
          <w:rFonts w:cstheme="minorHAnsi"/>
        </w:rPr>
        <w:t xml:space="preserve"> unemployment insurance</w:t>
      </w:r>
      <w:r>
        <w:rPr>
          <w:rFonts w:cstheme="minorHAnsi"/>
        </w:rPr>
        <w:t>)</w:t>
      </w:r>
      <w:r w:rsidR="008A0BE3" w:rsidRPr="008A0BE3">
        <w:rPr>
          <w:rFonts w:cstheme="minorHAnsi"/>
        </w:rPr>
        <w:t xml:space="preserve"> </w:t>
      </w:r>
      <w:r w:rsidR="00745AF6">
        <w:rPr>
          <w:rFonts w:cstheme="minorHAnsi"/>
        </w:rPr>
        <w:t xml:space="preserve">may need to waive </w:t>
      </w:r>
      <w:r w:rsidR="00AD219A">
        <w:rPr>
          <w:rFonts w:cstheme="minorHAnsi"/>
        </w:rPr>
        <w:t xml:space="preserve">means test rules that </w:t>
      </w:r>
      <w:r w:rsidR="008A0BE3" w:rsidRPr="008A0BE3">
        <w:rPr>
          <w:rFonts w:cstheme="minorHAnsi"/>
        </w:rPr>
        <w:t>rely on</w:t>
      </w:r>
      <w:r w:rsidR="00610397">
        <w:rPr>
          <w:rFonts w:cstheme="minorHAnsi"/>
        </w:rPr>
        <w:t xml:space="preserve"> previous </w:t>
      </w:r>
      <w:r w:rsidR="008A0BE3" w:rsidRPr="008A0BE3">
        <w:rPr>
          <w:rFonts w:cstheme="minorHAnsi"/>
        </w:rPr>
        <w:t xml:space="preserve">tax declarations; </w:t>
      </w:r>
      <w:r w:rsidR="00AD219A">
        <w:rPr>
          <w:rFonts w:cstheme="minorHAnsi"/>
        </w:rPr>
        <w:t xml:space="preserve">or </w:t>
      </w:r>
      <w:r w:rsidR="00007C30">
        <w:rPr>
          <w:rFonts w:cstheme="minorHAnsi"/>
        </w:rPr>
        <w:t>t</w:t>
      </w:r>
      <w:r w:rsidR="00AD219A">
        <w:rPr>
          <w:rFonts w:cstheme="minorHAnsi"/>
        </w:rPr>
        <w:t>hat</w:t>
      </w:r>
      <w:r w:rsidR="00007C30">
        <w:rPr>
          <w:rFonts w:cstheme="minorHAnsi"/>
        </w:rPr>
        <w:t xml:space="preserve"> exclude</w:t>
      </w:r>
      <w:r w:rsidR="008A0BE3" w:rsidRPr="008A0BE3">
        <w:rPr>
          <w:rFonts w:cstheme="minorHAnsi"/>
        </w:rPr>
        <w:t xml:space="preserve"> owners</w:t>
      </w:r>
      <w:r w:rsidR="00610397">
        <w:rPr>
          <w:rFonts w:cstheme="minorHAnsi"/>
        </w:rPr>
        <w:t xml:space="preserve"> of </w:t>
      </w:r>
      <w:r w:rsidR="00007C30">
        <w:rPr>
          <w:rFonts w:cstheme="minorHAnsi"/>
        </w:rPr>
        <w:t>assets such as</w:t>
      </w:r>
      <w:r w:rsidR="008A0BE3" w:rsidRPr="008A0BE3">
        <w:rPr>
          <w:rFonts w:cstheme="minorHAnsi"/>
        </w:rPr>
        <w:t xml:space="preserve"> homes</w:t>
      </w:r>
      <w:r w:rsidR="00007C30">
        <w:rPr>
          <w:rFonts w:cstheme="minorHAnsi"/>
        </w:rPr>
        <w:t xml:space="preserve"> and cars</w:t>
      </w:r>
      <w:r w:rsidR="00477A44">
        <w:rPr>
          <w:rFonts w:cstheme="minorHAnsi"/>
        </w:rPr>
        <w:t>.</w:t>
      </w:r>
    </w:p>
    <w:p w14:paraId="5B9B4EE0" w14:textId="634C2273" w:rsidR="008A0BE3" w:rsidRPr="008A0BE3" w:rsidRDefault="008A0BE3" w:rsidP="008A0BE3">
      <w:pPr>
        <w:jc w:val="both"/>
        <w:rPr>
          <w:rFonts w:cstheme="minorHAnsi"/>
        </w:rPr>
      </w:pPr>
      <w:r w:rsidRPr="008A0BE3">
        <w:rPr>
          <w:rFonts w:cstheme="minorHAnsi"/>
          <w:b/>
        </w:rPr>
        <w:t xml:space="preserve">Active Labor market policies can </w:t>
      </w:r>
      <w:r w:rsidR="00BD6F6B">
        <w:rPr>
          <w:rFonts w:cstheme="minorHAnsi"/>
          <w:b/>
        </w:rPr>
        <w:t xml:space="preserve">also </w:t>
      </w:r>
      <w:r w:rsidRPr="008A0BE3">
        <w:rPr>
          <w:rFonts w:cstheme="minorHAnsi"/>
          <w:b/>
        </w:rPr>
        <w:t xml:space="preserve">support business continuity. </w:t>
      </w:r>
      <w:r w:rsidR="0021120A">
        <w:rPr>
          <w:rFonts w:cstheme="minorHAnsi"/>
        </w:rPr>
        <w:t>I</w:t>
      </w:r>
      <w:r w:rsidRPr="008A0BE3">
        <w:rPr>
          <w:rFonts w:cstheme="minorHAnsi"/>
        </w:rPr>
        <w:t>n the short run</w:t>
      </w:r>
      <w:r w:rsidR="0021120A">
        <w:rPr>
          <w:rFonts w:cstheme="minorHAnsi"/>
        </w:rPr>
        <w:t>,</w:t>
      </w:r>
      <w:r w:rsidRPr="008A0BE3">
        <w:rPr>
          <w:rFonts w:cstheme="minorHAnsi"/>
        </w:rPr>
        <w:t xml:space="preserve"> to allow businesses and services to continue operat</w:t>
      </w:r>
      <w:r>
        <w:rPr>
          <w:rFonts w:cstheme="minorHAnsi"/>
        </w:rPr>
        <w:t>ing</w:t>
      </w:r>
      <w:r w:rsidRPr="008A0BE3">
        <w:rPr>
          <w:rFonts w:cstheme="minorHAnsi"/>
        </w:rPr>
        <w:t xml:space="preserve"> safely and serve the population, </w:t>
      </w:r>
      <w:r w:rsidR="0021120A">
        <w:rPr>
          <w:rFonts w:cstheme="minorHAnsi"/>
        </w:rPr>
        <w:t xml:space="preserve">relevant </w:t>
      </w:r>
      <w:r w:rsidRPr="008A0BE3">
        <w:rPr>
          <w:rFonts w:cstheme="minorHAnsi"/>
        </w:rPr>
        <w:t>services could include:</w:t>
      </w:r>
    </w:p>
    <w:p w14:paraId="2A2B80AF" w14:textId="255A9037" w:rsidR="008A0BE3" w:rsidRPr="008A0BE3" w:rsidRDefault="0021120A" w:rsidP="008A0BE3">
      <w:pPr>
        <w:pStyle w:val="ListParagraph"/>
        <w:numPr>
          <w:ilvl w:val="0"/>
          <w:numId w:val="5"/>
        </w:numPr>
        <w:spacing w:after="0" w:line="240" w:lineRule="auto"/>
        <w:jc w:val="both"/>
        <w:rPr>
          <w:rFonts w:cstheme="minorHAnsi"/>
        </w:rPr>
      </w:pPr>
      <w:r>
        <w:rPr>
          <w:rFonts w:cstheme="minorHAnsi"/>
        </w:rPr>
        <w:t>Supporting</w:t>
      </w:r>
      <w:r w:rsidR="008A0BE3" w:rsidRPr="008A0BE3">
        <w:rPr>
          <w:rFonts w:cstheme="minorHAnsi"/>
        </w:rPr>
        <w:t xml:space="preserve"> small businesses to develop e-commerce </w:t>
      </w:r>
      <w:r>
        <w:rPr>
          <w:rFonts w:cstheme="minorHAnsi"/>
        </w:rPr>
        <w:t xml:space="preserve">so they can </w:t>
      </w:r>
      <w:r w:rsidR="008A0BE3" w:rsidRPr="008A0BE3">
        <w:rPr>
          <w:rFonts w:cstheme="minorHAnsi"/>
        </w:rPr>
        <w:t>continue trading and serving customers at a distance</w:t>
      </w:r>
      <w:r w:rsidR="008A0BE3">
        <w:rPr>
          <w:rFonts w:cstheme="minorHAnsi"/>
        </w:rPr>
        <w:t>;</w:t>
      </w:r>
    </w:p>
    <w:p w14:paraId="61F47F08" w14:textId="1E5B420F" w:rsidR="008A0BE3" w:rsidRPr="008A0BE3" w:rsidRDefault="0021120A" w:rsidP="0638C974">
      <w:pPr>
        <w:pStyle w:val="ListParagraph"/>
        <w:numPr>
          <w:ilvl w:val="0"/>
          <w:numId w:val="5"/>
        </w:numPr>
        <w:spacing w:after="0" w:line="240" w:lineRule="auto"/>
        <w:jc w:val="both"/>
      </w:pPr>
      <w:r>
        <w:t>Improving h</w:t>
      </w:r>
      <w:r w:rsidR="008A0BE3" w:rsidRPr="0638C974">
        <w:t>ealth and safety standards for preparation, handling and local delivery of food and merchandi</w:t>
      </w:r>
      <w:r w:rsidR="79382251" w:rsidRPr="0638C974">
        <w:t>s</w:t>
      </w:r>
      <w:r w:rsidR="008A0BE3" w:rsidRPr="0638C974">
        <w:t>e;</w:t>
      </w:r>
    </w:p>
    <w:p w14:paraId="7BBA3E5A" w14:textId="1C4CA1DD" w:rsidR="008A0BE3" w:rsidRPr="008A0BE3" w:rsidRDefault="00E93683" w:rsidP="008A0BE3">
      <w:pPr>
        <w:pStyle w:val="ListParagraph"/>
        <w:numPr>
          <w:ilvl w:val="0"/>
          <w:numId w:val="5"/>
        </w:numPr>
        <w:spacing w:after="0" w:line="240" w:lineRule="auto"/>
        <w:jc w:val="both"/>
        <w:rPr>
          <w:rFonts w:cstheme="minorHAnsi"/>
        </w:rPr>
      </w:pPr>
      <w:r w:rsidRPr="008A0BE3">
        <w:rPr>
          <w:rFonts w:cstheme="minorHAnsi"/>
        </w:rPr>
        <w:t>Expan</w:t>
      </w:r>
      <w:r>
        <w:rPr>
          <w:rFonts w:cstheme="minorHAnsi"/>
        </w:rPr>
        <w:t>ding</w:t>
      </w:r>
      <w:r w:rsidR="008A0BE3" w:rsidRPr="008A0BE3">
        <w:rPr>
          <w:rFonts w:cstheme="minorHAnsi"/>
        </w:rPr>
        <w:t xml:space="preserve"> payment systems (mobile, and online) with low transaction costs for small businesses and connection with financial services (including credit)</w:t>
      </w:r>
      <w:r w:rsidR="008A0BE3">
        <w:rPr>
          <w:rFonts w:cstheme="minorHAnsi"/>
        </w:rPr>
        <w:t>;</w:t>
      </w:r>
    </w:p>
    <w:p w14:paraId="32F70AD7" w14:textId="264401AC" w:rsidR="008A0BE3" w:rsidRPr="008A0BE3" w:rsidRDefault="008A0BE3" w:rsidP="008A0BE3">
      <w:pPr>
        <w:pStyle w:val="ListParagraph"/>
        <w:numPr>
          <w:ilvl w:val="0"/>
          <w:numId w:val="5"/>
        </w:numPr>
        <w:spacing w:after="0" w:line="240" w:lineRule="auto"/>
        <w:jc w:val="both"/>
        <w:rPr>
          <w:rFonts w:cstheme="minorHAnsi"/>
        </w:rPr>
      </w:pPr>
      <w:r w:rsidRPr="008A0BE3">
        <w:rPr>
          <w:rFonts w:cstheme="minorHAnsi"/>
        </w:rPr>
        <w:t>Reduced or subsidized fees for internet connectivity</w:t>
      </w:r>
      <w:r>
        <w:rPr>
          <w:rFonts w:cstheme="minorHAnsi"/>
        </w:rPr>
        <w:t>;</w:t>
      </w:r>
      <w:r w:rsidRPr="008A0BE3">
        <w:rPr>
          <w:rFonts w:cstheme="minorHAnsi"/>
        </w:rPr>
        <w:t xml:space="preserve"> </w:t>
      </w:r>
    </w:p>
    <w:p w14:paraId="4A67B598" w14:textId="36518D2C" w:rsidR="008A0BE3" w:rsidRDefault="008A0BE3" w:rsidP="008A0BE3">
      <w:pPr>
        <w:pStyle w:val="ListParagraph"/>
        <w:numPr>
          <w:ilvl w:val="0"/>
          <w:numId w:val="5"/>
        </w:numPr>
        <w:spacing w:after="0" w:line="240" w:lineRule="auto"/>
        <w:jc w:val="both"/>
        <w:rPr>
          <w:rFonts w:cstheme="minorHAnsi"/>
        </w:rPr>
      </w:pPr>
      <w:r w:rsidRPr="008A0BE3">
        <w:rPr>
          <w:rFonts w:cstheme="minorHAnsi"/>
        </w:rPr>
        <w:t xml:space="preserve">Online training </w:t>
      </w:r>
      <w:r>
        <w:rPr>
          <w:rFonts w:cstheme="minorHAnsi"/>
        </w:rPr>
        <w:t xml:space="preserve">for </w:t>
      </w:r>
      <w:r w:rsidR="00E93683">
        <w:rPr>
          <w:rFonts w:cstheme="minorHAnsi"/>
        </w:rPr>
        <w:t xml:space="preserve">furloughed </w:t>
      </w:r>
      <w:r>
        <w:rPr>
          <w:rFonts w:cstheme="minorHAnsi"/>
        </w:rPr>
        <w:t>workers;</w:t>
      </w:r>
    </w:p>
    <w:p w14:paraId="3C6AAA3E" w14:textId="6311E0D1" w:rsidR="00952512" w:rsidRPr="008A0BE3" w:rsidRDefault="00952512" w:rsidP="008A0BE3">
      <w:pPr>
        <w:pStyle w:val="ListParagraph"/>
        <w:numPr>
          <w:ilvl w:val="0"/>
          <w:numId w:val="5"/>
        </w:numPr>
        <w:spacing w:after="0" w:line="240" w:lineRule="auto"/>
        <w:jc w:val="both"/>
        <w:rPr>
          <w:rFonts w:cstheme="minorHAnsi"/>
        </w:rPr>
      </w:pPr>
      <w:r>
        <w:rPr>
          <w:rFonts w:ascii="Calibri" w:hAnsi="Calibri" w:cs="Calibri"/>
        </w:rPr>
        <w:t>Special rules regarding workplace safety will have to be drafted and more strictly enforced in the aftermath of the crisis.</w:t>
      </w:r>
    </w:p>
    <w:p w14:paraId="46B5997A" w14:textId="77777777" w:rsidR="008A0BE3" w:rsidRPr="008A0BE3" w:rsidRDefault="008A0BE3" w:rsidP="008A0BE3">
      <w:pPr>
        <w:jc w:val="both"/>
        <w:rPr>
          <w:rFonts w:cstheme="minorHAnsi"/>
        </w:rPr>
      </w:pPr>
    </w:p>
    <w:p w14:paraId="744B56BE" w14:textId="36CB00F4" w:rsidR="008A0BE3" w:rsidRPr="008A0BE3" w:rsidRDefault="6977F8C2" w:rsidP="47E5D011">
      <w:pPr>
        <w:jc w:val="both"/>
        <w:rPr>
          <w:rFonts w:ascii="Calibri" w:eastAsia="Calibri" w:hAnsi="Calibri" w:cs="Calibri"/>
        </w:rPr>
      </w:pPr>
      <w:r w:rsidRPr="0638C974">
        <w:rPr>
          <w:b/>
          <w:bCs/>
        </w:rPr>
        <w:t xml:space="preserve">Public works </w:t>
      </w:r>
      <w:r w:rsidR="00E53926" w:rsidRPr="00712291">
        <w:rPr>
          <w:b/>
        </w:rPr>
        <w:t>can</w:t>
      </w:r>
      <w:r w:rsidRPr="00712291">
        <w:rPr>
          <w:b/>
        </w:rPr>
        <w:t xml:space="preserve"> provide temporary employment to laid-off workers</w:t>
      </w:r>
      <w:r w:rsidR="00E53926">
        <w:rPr>
          <w:b/>
        </w:rPr>
        <w:t xml:space="preserve">. </w:t>
      </w:r>
      <w:r w:rsidR="460F1C0F" w:rsidRPr="0638C974">
        <w:rPr>
          <w:rFonts w:ascii="Calibri" w:eastAsia="Calibri" w:hAnsi="Calibri" w:cs="Calibri"/>
        </w:rPr>
        <w:t xml:space="preserve">In the absence of unemployment benefit </w:t>
      </w:r>
      <w:r w:rsidR="180F1BB9" w:rsidRPr="0638C974">
        <w:rPr>
          <w:rFonts w:ascii="Calibri" w:eastAsia="Calibri" w:hAnsi="Calibri" w:cs="Calibri"/>
        </w:rPr>
        <w:t>schemes</w:t>
      </w:r>
      <w:r w:rsidR="6879039A" w:rsidRPr="0638C974">
        <w:rPr>
          <w:rFonts w:ascii="Calibri" w:eastAsia="Calibri" w:hAnsi="Calibri" w:cs="Calibri"/>
        </w:rPr>
        <w:t xml:space="preserve"> or training systems</w:t>
      </w:r>
      <w:r w:rsidR="460F1C0F" w:rsidRPr="0638C974">
        <w:rPr>
          <w:rFonts w:ascii="Calibri" w:eastAsia="Calibri" w:hAnsi="Calibri" w:cs="Calibri"/>
        </w:rPr>
        <w:t xml:space="preserve">, public works </w:t>
      </w:r>
      <w:r w:rsidR="126D5B51" w:rsidRPr="0638C974">
        <w:rPr>
          <w:rFonts w:ascii="Calibri" w:eastAsia="Calibri" w:hAnsi="Calibri" w:cs="Calibri"/>
        </w:rPr>
        <w:t xml:space="preserve">can </w:t>
      </w:r>
      <w:r w:rsidR="460F1C0F" w:rsidRPr="0638C974">
        <w:rPr>
          <w:rFonts w:ascii="Calibri" w:eastAsia="Calibri" w:hAnsi="Calibri" w:cs="Calibri"/>
        </w:rPr>
        <w:t xml:space="preserve">provide </w:t>
      </w:r>
      <w:r w:rsidR="05989003" w:rsidRPr="0638C974">
        <w:rPr>
          <w:rFonts w:ascii="Calibri" w:eastAsia="Calibri" w:hAnsi="Calibri" w:cs="Calibri"/>
        </w:rPr>
        <w:t xml:space="preserve">a source of income </w:t>
      </w:r>
      <w:r w:rsidR="00E53926">
        <w:rPr>
          <w:rFonts w:ascii="Calibri" w:eastAsia="Calibri" w:hAnsi="Calibri" w:cs="Calibri"/>
        </w:rPr>
        <w:t>and</w:t>
      </w:r>
      <w:r w:rsidR="05989003" w:rsidRPr="0638C974">
        <w:rPr>
          <w:rFonts w:ascii="Calibri" w:eastAsia="Calibri" w:hAnsi="Calibri" w:cs="Calibri"/>
        </w:rPr>
        <w:t xml:space="preserve"> job experience </w:t>
      </w:r>
      <w:r w:rsidR="460F1C0F" w:rsidRPr="0638C974">
        <w:rPr>
          <w:rFonts w:ascii="Calibri" w:eastAsia="Calibri" w:hAnsi="Calibri" w:cs="Calibri"/>
        </w:rPr>
        <w:t>for low-income workers</w:t>
      </w:r>
      <w:r w:rsidR="58A6163D" w:rsidRPr="0638C974">
        <w:rPr>
          <w:rFonts w:ascii="Calibri" w:eastAsia="Calibri" w:hAnsi="Calibri" w:cs="Calibri"/>
        </w:rPr>
        <w:t xml:space="preserve">. </w:t>
      </w:r>
      <w:r w:rsidR="00E53926">
        <w:t>In past crises, they have played an important role in absorbing the unemployed in developing countries and made a difference, especially among the vulnerable and the poor.</w:t>
      </w:r>
      <w:r w:rsidR="00E53926">
        <w:rPr>
          <w:rStyle w:val="FootnoteReference"/>
        </w:rPr>
        <w:footnoteReference w:id="24"/>
      </w:r>
      <w:r w:rsidR="00E53926">
        <w:t xml:space="preserve"> </w:t>
      </w:r>
      <w:r w:rsidR="00E53926">
        <w:rPr>
          <w:rFonts w:ascii="Calibri" w:eastAsia="Calibri" w:hAnsi="Calibri" w:cs="Calibri"/>
        </w:rPr>
        <w:t>J</w:t>
      </w:r>
      <w:r w:rsidR="7D012990" w:rsidRPr="0638C974">
        <w:rPr>
          <w:rFonts w:ascii="Calibri" w:eastAsia="Calibri" w:hAnsi="Calibri" w:cs="Calibri"/>
        </w:rPr>
        <w:t xml:space="preserve">obseekers </w:t>
      </w:r>
      <w:r w:rsidR="460F1C0F" w:rsidRPr="0638C974">
        <w:rPr>
          <w:rFonts w:ascii="Calibri" w:eastAsia="Calibri" w:hAnsi="Calibri" w:cs="Calibri"/>
        </w:rPr>
        <w:t>in the agricultural or urban informal sector</w:t>
      </w:r>
      <w:r w:rsidR="24D7DBD1" w:rsidRPr="0638C974">
        <w:rPr>
          <w:rFonts w:ascii="Calibri" w:eastAsia="Calibri" w:hAnsi="Calibri" w:cs="Calibri"/>
        </w:rPr>
        <w:t xml:space="preserve"> can benefit from public works</w:t>
      </w:r>
      <w:r w:rsidR="34EECAC1" w:rsidRPr="0638C974">
        <w:rPr>
          <w:rFonts w:ascii="Calibri" w:eastAsia="Calibri" w:hAnsi="Calibri" w:cs="Calibri"/>
        </w:rPr>
        <w:t xml:space="preserve"> in times of crisis</w:t>
      </w:r>
      <w:r w:rsidR="460F1C0F" w:rsidRPr="0638C974">
        <w:rPr>
          <w:rFonts w:ascii="Calibri" w:eastAsia="Calibri" w:hAnsi="Calibri" w:cs="Calibri"/>
        </w:rPr>
        <w:t>.</w:t>
      </w:r>
      <w:r w:rsidR="004A5533">
        <w:rPr>
          <w:rStyle w:val="FootnoteReference"/>
          <w:rFonts w:ascii="Calibri" w:eastAsia="Calibri" w:hAnsi="Calibri" w:cs="Calibri"/>
        </w:rPr>
        <w:footnoteReference w:id="25"/>
      </w:r>
      <w:r w:rsidR="460F1C0F" w:rsidRPr="0638C974">
        <w:rPr>
          <w:rFonts w:ascii="Calibri" w:eastAsia="Calibri" w:hAnsi="Calibri" w:cs="Calibri"/>
        </w:rPr>
        <w:t xml:space="preserve"> </w:t>
      </w:r>
      <w:r w:rsidR="6722F875" w:rsidRPr="0638C974">
        <w:rPr>
          <w:rFonts w:ascii="Calibri" w:eastAsia="Calibri" w:hAnsi="Calibri" w:cs="Calibri"/>
        </w:rPr>
        <w:t>Public work</w:t>
      </w:r>
      <w:r w:rsidR="6986BB6D" w:rsidRPr="0638C974">
        <w:rPr>
          <w:rFonts w:ascii="Calibri" w:eastAsia="Calibri" w:hAnsi="Calibri" w:cs="Calibri"/>
        </w:rPr>
        <w:t xml:space="preserve"> programs </w:t>
      </w:r>
      <w:r w:rsidR="6722F875" w:rsidRPr="0638C974">
        <w:rPr>
          <w:rFonts w:ascii="Calibri" w:eastAsia="Calibri" w:hAnsi="Calibri" w:cs="Calibri"/>
        </w:rPr>
        <w:t xml:space="preserve">that are well </w:t>
      </w:r>
      <w:r w:rsidR="460F1C0F" w:rsidRPr="0638C974">
        <w:rPr>
          <w:rFonts w:ascii="Calibri" w:eastAsia="Calibri" w:hAnsi="Calibri" w:cs="Calibri"/>
        </w:rPr>
        <w:t>designed</w:t>
      </w:r>
      <w:r w:rsidR="0DC5AA33" w:rsidRPr="0638C974">
        <w:rPr>
          <w:rFonts w:ascii="Calibri" w:eastAsia="Calibri" w:hAnsi="Calibri" w:cs="Calibri"/>
        </w:rPr>
        <w:t xml:space="preserve"> in terms of the </w:t>
      </w:r>
      <w:r w:rsidR="460F1C0F" w:rsidRPr="0638C974">
        <w:rPr>
          <w:rFonts w:ascii="Calibri" w:eastAsia="Calibri" w:hAnsi="Calibri" w:cs="Calibri"/>
        </w:rPr>
        <w:t>length of the employment contract and the level of wages</w:t>
      </w:r>
      <w:r w:rsidR="6AEEF3FF" w:rsidRPr="0638C974">
        <w:rPr>
          <w:rFonts w:ascii="Calibri" w:eastAsia="Calibri" w:hAnsi="Calibri" w:cs="Calibri"/>
        </w:rPr>
        <w:t xml:space="preserve"> </w:t>
      </w:r>
      <w:r w:rsidR="460F1C0F" w:rsidRPr="0638C974">
        <w:rPr>
          <w:rFonts w:ascii="Calibri" w:eastAsia="Calibri" w:hAnsi="Calibri" w:cs="Calibri"/>
        </w:rPr>
        <w:t xml:space="preserve">can provide </w:t>
      </w:r>
      <w:r w:rsidR="3F77FE40" w:rsidRPr="0638C974">
        <w:rPr>
          <w:rFonts w:ascii="Calibri" w:eastAsia="Calibri" w:hAnsi="Calibri" w:cs="Calibri"/>
        </w:rPr>
        <w:t xml:space="preserve">adequate </w:t>
      </w:r>
      <w:r w:rsidR="460F1C0F" w:rsidRPr="0638C974">
        <w:rPr>
          <w:rFonts w:ascii="Calibri" w:eastAsia="Calibri" w:hAnsi="Calibri" w:cs="Calibri"/>
        </w:rPr>
        <w:t xml:space="preserve">protection to low-income </w:t>
      </w:r>
      <w:r w:rsidR="44CD3521" w:rsidRPr="0638C974">
        <w:rPr>
          <w:rFonts w:ascii="Calibri" w:eastAsia="Calibri" w:hAnsi="Calibri" w:cs="Calibri"/>
        </w:rPr>
        <w:t>jobseekers</w:t>
      </w:r>
      <w:r w:rsidR="460F1C0F" w:rsidRPr="0638C974">
        <w:rPr>
          <w:rFonts w:ascii="Calibri" w:eastAsia="Calibri" w:hAnsi="Calibri" w:cs="Calibri"/>
        </w:rPr>
        <w:t xml:space="preserve"> without reducing incentives to work or search for jobs</w:t>
      </w:r>
      <w:r w:rsidR="7F4C081F" w:rsidRPr="0638C974">
        <w:rPr>
          <w:rFonts w:ascii="Calibri" w:eastAsia="Calibri" w:hAnsi="Calibri" w:cs="Calibri"/>
        </w:rPr>
        <w:t xml:space="preserve"> that arise when the economy rebounds.</w:t>
      </w:r>
      <w:r w:rsidR="00D620A7">
        <w:rPr>
          <w:rStyle w:val="FootnoteReference"/>
          <w:rFonts w:ascii="Calibri" w:eastAsia="Calibri" w:hAnsi="Calibri" w:cs="Calibri"/>
        </w:rPr>
        <w:footnoteReference w:id="26"/>
      </w:r>
    </w:p>
    <w:p w14:paraId="73862E51" w14:textId="6217222D" w:rsidR="158A6CAD" w:rsidRPr="00AB2899" w:rsidRDefault="6F1336C8" w:rsidP="0638C974">
      <w:pPr>
        <w:jc w:val="both"/>
        <w:rPr>
          <w:b/>
          <w:bCs/>
          <w:highlight w:val="yellow"/>
        </w:rPr>
      </w:pPr>
      <w:r w:rsidRPr="000518E6">
        <w:rPr>
          <w:b/>
          <w:bCs/>
        </w:rPr>
        <w:lastRenderedPageBreak/>
        <w:t>In the short run, countries can adapt existing public work programs to the crisis</w:t>
      </w:r>
      <w:r w:rsidR="009D3965">
        <w:rPr>
          <w:b/>
          <w:bCs/>
        </w:rPr>
        <w:t>;</w:t>
      </w:r>
      <w:r w:rsidRPr="000518E6">
        <w:rPr>
          <w:b/>
          <w:bCs/>
        </w:rPr>
        <w:t xml:space="preserve"> or </w:t>
      </w:r>
      <w:r w:rsidR="53F0113C" w:rsidRPr="000518E6">
        <w:rPr>
          <w:b/>
          <w:bCs/>
        </w:rPr>
        <w:t xml:space="preserve">design </w:t>
      </w:r>
      <w:r w:rsidR="009D3965" w:rsidRPr="000518E6">
        <w:rPr>
          <w:b/>
          <w:bCs/>
        </w:rPr>
        <w:t>n</w:t>
      </w:r>
      <w:r w:rsidR="009D3965">
        <w:rPr>
          <w:b/>
          <w:bCs/>
        </w:rPr>
        <w:t>ew</w:t>
      </w:r>
      <w:r w:rsidR="009D3965" w:rsidRPr="000518E6">
        <w:rPr>
          <w:b/>
          <w:bCs/>
        </w:rPr>
        <w:t xml:space="preserve"> </w:t>
      </w:r>
      <w:r w:rsidR="53F0113C" w:rsidRPr="000518E6">
        <w:rPr>
          <w:b/>
          <w:bCs/>
        </w:rPr>
        <w:t xml:space="preserve">approaches </w:t>
      </w:r>
      <w:r w:rsidR="59C7BE76" w:rsidRPr="0638C974">
        <w:rPr>
          <w:b/>
          <w:bCs/>
        </w:rPr>
        <w:t xml:space="preserve">for quick deployment. </w:t>
      </w:r>
      <w:r w:rsidR="6977F8C2">
        <w:t xml:space="preserve">While the </w:t>
      </w:r>
      <w:r w:rsidR="26EE56BA">
        <w:t>scaling up</w:t>
      </w:r>
      <w:r w:rsidR="0A1B35B5">
        <w:t xml:space="preserve"> </w:t>
      </w:r>
      <w:r w:rsidR="26EE56BA">
        <w:t xml:space="preserve">or </w:t>
      </w:r>
      <w:r w:rsidR="6977F8C2">
        <w:t xml:space="preserve">activation of public works will take time, </w:t>
      </w:r>
      <w:r w:rsidR="64A9955C">
        <w:t>to mitigate the looming jobs crisis</w:t>
      </w:r>
      <w:r w:rsidR="00C32481">
        <w:t xml:space="preserve"> </w:t>
      </w:r>
      <w:r w:rsidR="6977F8C2" w:rsidRPr="00C32481">
        <w:rPr>
          <w:bCs/>
        </w:rPr>
        <w:t xml:space="preserve">it </w:t>
      </w:r>
      <w:r w:rsidR="41AEF2C5" w:rsidRPr="00C32481">
        <w:rPr>
          <w:bCs/>
        </w:rPr>
        <w:t>is</w:t>
      </w:r>
      <w:r w:rsidR="00C32481" w:rsidRPr="00C32481">
        <w:rPr>
          <w:bCs/>
        </w:rPr>
        <w:t xml:space="preserve"> </w:t>
      </w:r>
      <w:r w:rsidR="6977F8C2" w:rsidRPr="00C32481">
        <w:t>i</w:t>
      </w:r>
      <w:r w:rsidR="6977F8C2" w:rsidRPr="000518E6">
        <w:t>mportant to start the preparation process</w:t>
      </w:r>
      <w:r w:rsidR="4AA1CC50">
        <w:t xml:space="preserve"> </w:t>
      </w:r>
      <w:r w:rsidR="3B7E0880">
        <w:t>as early as possible</w:t>
      </w:r>
      <w:r w:rsidR="244F3DE3">
        <w:t xml:space="preserve">. </w:t>
      </w:r>
      <w:r w:rsidR="0301674E">
        <w:t xml:space="preserve"> </w:t>
      </w:r>
      <w:r w:rsidR="244F3DE3">
        <w:t>This includes</w:t>
      </w:r>
      <w:r w:rsidR="6977F8C2">
        <w:t>: (i) identify</w:t>
      </w:r>
      <w:r w:rsidR="4898B7B6">
        <w:t>ing</w:t>
      </w:r>
      <w:r w:rsidR="6977F8C2">
        <w:t xml:space="preserve"> </w:t>
      </w:r>
      <w:r w:rsidR="004E3AB7">
        <w:t xml:space="preserve">the </w:t>
      </w:r>
      <w:r w:rsidR="6977F8C2">
        <w:t xml:space="preserve">communities to be targeted (ii) </w:t>
      </w:r>
      <w:r w:rsidR="53B07A3D">
        <w:t>lin</w:t>
      </w:r>
      <w:r w:rsidR="00067A54">
        <w:t>ing-</w:t>
      </w:r>
      <w:r w:rsidR="53B07A3D">
        <w:t xml:space="preserve">up </w:t>
      </w:r>
      <w:r w:rsidR="00067A54">
        <w:t>read</w:t>
      </w:r>
      <w:r w:rsidR="004E3AB7">
        <w:t>y</w:t>
      </w:r>
      <w:r w:rsidR="00067A54">
        <w:t xml:space="preserve">-to-implement </w:t>
      </w:r>
      <w:r w:rsidR="6977F8C2">
        <w:t xml:space="preserve">interventions; and (iii) </w:t>
      </w:r>
      <w:r w:rsidR="7C943E89">
        <w:t>defin</w:t>
      </w:r>
      <w:r w:rsidR="00067A54">
        <w:t>ing</w:t>
      </w:r>
      <w:r w:rsidR="7C943E89">
        <w:t xml:space="preserve"> </w:t>
      </w:r>
      <w:r w:rsidR="6977F8C2">
        <w:t>health and safety norms</w:t>
      </w:r>
      <w:r w:rsidR="004E3AB7">
        <w:t>,</w:t>
      </w:r>
      <w:r w:rsidR="6977F8C2">
        <w:t xml:space="preserve"> </w:t>
      </w:r>
      <w:r w:rsidR="004E3AB7">
        <w:t>to</w:t>
      </w:r>
      <w:r w:rsidR="6977F8C2">
        <w:t xml:space="preserve"> conduct public works </w:t>
      </w:r>
      <w:r w:rsidR="44DFDF90">
        <w:t xml:space="preserve">prudently </w:t>
      </w:r>
      <w:r w:rsidR="20E3902A">
        <w:t xml:space="preserve">in the aftermath of </w:t>
      </w:r>
      <w:r w:rsidR="6D5EAE5A">
        <w:t>the</w:t>
      </w:r>
      <w:r w:rsidR="20E3902A">
        <w:t xml:space="preserve"> pandemic</w:t>
      </w:r>
      <w:r w:rsidR="6977F8C2">
        <w:t>. The crisis can also be an opportunity to expand public works into new areas, including “digital” public works</w:t>
      </w:r>
      <w:r w:rsidR="1782DA7C">
        <w:t xml:space="preserve"> or public </w:t>
      </w:r>
      <w:r w:rsidR="64079076">
        <w:t>“</w:t>
      </w:r>
      <w:r w:rsidR="1782DA7C">
        <w:t>remote</w:t>
      </w:r>
      <w:r w:rsidR="0010606F">
        <w:t>”</w:t>
      </w:r>
      <w:r w:rsidR="1782DA7C">
        <w:t xml:space="preserve"> work</w:t>
      </w:r>
      <w:r w:rsidR="00A872CE">
        <w:t xml:space="preserve"> which</w:t>
      </w:r>
      <w:r w:rsidR="6A62B8C8">
        <w:t xml:space="preserve"> </w:t>
      </w:r>
      <w:r w:rsidR="069367C0">
        <w:t xml:space="preserve">can </w:t>
      </w:r>
      <w:r w:rsidR="6E1BD713">
        <w:t xml:space="preserve">help </w:t>
      </w:r>
      <w:r w:rsidR="4C34F4A5">
        <w:t xml:space="preserve">meet </w:t>
      </w:r>
      <w:r w:rsidR="256A31A3">
        <w:t xml:space="preserve">‘social distancing’ </w:t>
      </w:r>
      <w:r w:rsidR="2BF17E0E">
        <w:t xml:space="preserve">requirements </w:t>
      </w:r>
      <w:r w:rsidR="3E91D82F">
        <w:t xml:space="preserve">and </w:t>
      </w:r>
      <w:r w:rsidR="0F6E8BD0">
        <w:t xml:space="preserve">mitigate </w:t>
      </w:r>
      <w:r w:rsidR="00A872CE">
        <w:t xml:space="preserve">the </w:t>
      </w:r>
      <w:r w:rsidR="7DD5EC83">
        <w:t xml:space="preserve">health </w:t>
      </w:r>
      <w:r w:rsidR="069367C0">
        <w:t xml:space="preserve">concerns that may </w:t>
      </w:r>
      <w:r w:rsidR="69B8353B">
        <w:t xml:space="preserve">linger </w:t>
      </w:r>
      <w:r w:rsidR="21C9EC5F">
        <w:t xml:space="preserve">at later stages of the crisis. </w:t>
      </w:r>
      <w:r w:rsidR="67880D4C">
        <w:t>“</w:t>
      </w:r>
      <w:r w:rsidR="000A5B45">
        <w:t>Digital</w:t>
      </w:r>
      <w:r w:rsidR="67880D4C">
        <w:t xml:space="preserve">” public works </w:t>
      </w:r>
      <w:r w:rsidR="080E70ED">
        <w:t xml:space="preserve">may </w:t>
      </w:r>
      <w:r w:rsidR="000A5B45">
        <w:t xml:space="preserve">also </w:t>
      </w:r>
      <w:r w:rsidR="659DDC7C">
        <w:t xml:space="preserve">help </w:t>
      </w:r>
      <w:r w:rsidR="000A5B45">
        <w:t xml:space="preserve">reduce </w:t>
      </w:r>
      <w:r w:rsidR="659DDC7C">
        <w:t xml:space="preserve">the </w:t>
      </w:r>
      <w:r w:rsidR="000A5B45">
        <w:t>stigmatizing</w:t>
      </w:r>
      <w:r w:rsidR="659DDC7C">
        <w:t xml:space="preserve"> </w:t>
      </w:r>
      <w:r w:rsidR="000A5B45">
        <w:t>of</w:t>
      </w:r>
      <w:r w:rsidR="659DDC7C">
        <w:t xml:space="preserve"> </w:t>
      </w:r>
      <w:r w:rsidR="000A5B45">
        <w:t xml:space="preserve">participating </w:t>
      </w:r>
      <w:proofErr w:type="gramStart"/>
      <w:r w:rsidR="659DDC7C">
        <w:t xml:space="preserve">workers, </w:t>
      </w:r>
      <w:r w:rsidR="000A5B45">
        <w:t>and</w:t>
      </w:r>
      <w:proofErr w:type="gramEnd"/>
      <w:r w:rsidR="000A5B45">
        <w:t xml:space="preserve"> can expand the scope of PW well beyond the traditional activities of </w:t>
      </w:r>
      <w:r w:rsidR="40D8602B">
        <w:t xml:space="preserve">construction </w:t>
      </w:r>
      <w:r w:rsidR="43870BAF">
        <w:t xml:space="preserve">and maintenance </w:t>
      </w:r>
      <w:r w:rsidR="40D8602B">
        <w:t>of physical infrastructure</w:t>
      </w:r>
      <w:r w:rsidR="000A5B45">
        <w:t xml:space="preserve">. They can also increase the </w:t>
      </w:r>
      <w:r w:rsidR="1A0CD63C">
        <w:t>cost-effectiveness</w:t>
      </w:r>
      <w:r w:rsidR="000A5B45">
        <w:t xml:space="preserve"> of PW</w:t>
      </w:r>
      <w:r w:rsidR="1A0CD63C">
        <w:t xml:space="preserve">. </w:t>
      </w:r>
      <w:r w:rsidR="000A5B45">
        <w:t>Such new</w:t>
      </w:r>
      <w:r w:rsidR="0FB61380">
        <w:t xml:space="preserve"> approaches may be particularly attractive </w:t>
      </w:r>
      <w:proofErr w:type="gramStart"/>
      <w:r w:rsidR="0FB61380">
        <w:t xml:space="preserve">to </w:t>
      </w:r>
      <w:r w:rsidR="000A5B45">
        <w:t xml:space="preserve"> vulnerable</w:t>
      </w:r>
      <w:proofErr w:type="gramEnd"/>
      <w:r w:rsidR="000A5B45">
        <w:t xml:space="preserve"> </w:t>
      </w:r>
      <w:r w:rsidR="124A060A">
        <w:t>youth and women</w:t>
      </w:r>
      <w:r w:rsidR="000A5B45">
        <w:t xml:space="preserve">, who </w:t>
      </w:r>
      <w:r w:rsidR="17F814AC">
        <w:t>are typically also hardest hit by economic crises</w:t>
      </w:r>
      <w:r w:rsidR="028B18A1">
        <w:t>.</w:t>
      </w:r>
    </w:p>
    <w:p w14:paraId="64626F21" w14:textId="0A772FE9" w:rsidR="0154D4C7" w:rsidRDefault="0154D4C7" w:rsidP="0638C974">
      <w:pPr>
        <w:jc w:val="both"/>
        <w:rPr>
          <w:rFonts w:ascii="Calibri" w:eastAsia="Calibri" w:hAnsi="Calibri" w:cs="Calibri"/>
        </w:rPr>
      </w:pPr>
      <w:r w:rsidRPr="00AB2899">
        <w:rPr>
          <w:b/>
          <w:bCs/>
        </w:rPr>
        <w:t xml:space="preserve">Existing public work </w:t>
      </w:r>
      <w:r w:rsidR="009D25C0">
        <w:rPr>
          <w:b/>
          <w:bCs/>
        </w:rPr>
        <w:t xml:space="preserve">(PW) </w:t>
      </w:r>
      <w:r w:rsidRPr="00AB2899">
        <w:rPr>
          <w:b/>
          <w:bCs/>
        </w:rPr>
        <w:t xml:space="preserve">programs can be </w:t>
      </w:r>
      <w:r w:rsidR="252DFC55" w:rsidRPr="0638C974">
        <w:rPr>
          <w:b/>
          <w:bCs/>
        </w:rPr>
        <w:t xml:space="preserve">scaled up and </w:t>
      </w:r>
      <w:r w:rsidRPr="00AB2899">
        <w:rPr>
          <w:b/>
          <w:bCs/>
        </w:rPr>
        <w:t xml:space="preserve">modified </w:t>
      </w:r>
      <w:r w:rsidR="597462CA" w:rsidRPr="00AB2899">
        <w:rPr>
          <w:b/>
          <w:bCs/>
        </w:rPr>
        <w:t xml:space="preserve">to counter </w:t>
      </w:r>
      <w:r w:rsidR="00614B99">
        <w:rPr>
          <w:b/>
          <w:bCs/>
        </w:rPr>
        <w:t>the</w:t>
      </w:r>
      <w:r w:rsidR="00614B99" w:rsidRPr="00AB2899">
        <w:rPr>
          <w:b/>
          <w:bCs/>
        </w:rPr>
        <w:t xml:space="preserve"> </w:t>
      </w:r>
      <w:r w:rsidR="597462CA" w:rsidRPr="00AB2899">
        <w:rPr>
          <w:b/>
          <w:bCs/>
        </w:rPr>
        <w:t>jobs crisis.</w:t>
      </w:r>
      <w:r w:rsidR="597462CA">
        <w:t xml:space="preserve"> </w:t>
      </w:r>
      <w:r w:rsidR="00614B99">
        <w:rPr>
          <w:rFonts w:ascii="Calibri" w:eastAsia="Calibri" w:hAnsi="Calibri" w:cs="Calibri"/>
        </w:rPr>
        <w:t>Most c</w:t>
      </w:r>
      <w:r w:rsidR="597462CA" w:rsidRPr="0638C974">
        <w:rPr>
          <w:rFonts w:ascii="Calibri" w:eastAsia="Calibri" w:hAnsi="Calibri" w:cs="Calibri"/>
        </w:rPr>
        <w:t xml:space="preserve">ountries </w:t>
      </w:r>
      <w:proofErr w:type="gramStart"/>
      <w:r w:rsidR="597462CA" w:rsidRPr="0638C974">
        <w:rPr>
          <w:rFonts w:ascii="Calibri" w:eastAsia="Calibri" w:hAnsi="Calibri" w:cs="Calibri"/>
        </w:rPr>
        <w:t xml:space="preserve">that </w:t>
      </w:r>
      <w:r w:rsidR="1E6064DC" w:rsidRPr="0638C974">
        <w:rPr>
          <w:rFonts w:ascii="Calibri" w:eastAsia="Calibri" w:hAnsi="Calibri" w:cs="Calibri"/>
        </w:rPr>
        <w:t xml:space="preserve"> </w:t>
      </w:r>
      <w:r w:rsidR="597462CA" w:rsidRPr="0638C974">
        <w:rPr>
          <w:rFonts w:ascii="Calibri" w:eastAsia="Calibri" w:hAnsi="Calibri" w:cs="Calibri"/>
        </w:rPr>
        <w:t>deploy</w:t>
      </w:r>
      <w:r w:rsidR="00614B99">
        <w:rPr>
          <w:rFonts w:ascii="Calibri" w:eastAsia="Calibri" w:hAnsi="Calibri" w:cs="Calibri"/>
        </w:rPr>
        <w:t>ed</w:t>
      </w:r>
      <w:proofErr w:type="gramEnd"/>
      <w:r w:rsidR="597462CA" w:rsidRPr="0638C974">
        <w:rPr>
          <w:rFonts w:ascii="Calibri" w:eastAsia="Calibri" w:hAnsi="Calibri" w:cs="Calibri"/>
        </w:rPr>
        <w:t xml:space="preserve"> public works </w:t>
      </w:r>
      <w:r w:rsidR="00614B99" w:rsidRPr="0638C974">
        <w:rPr>
          <w:rFonts w:ascii="Calibri" w:eastAsia="Calibri" w:hAnsi="Calibri" w:cs="Calibri"/>
        </w:rPr>
        <w:t xml:space="preserve">effectively </w:t>
      </w:r>
      <w:r w:rsidR="597462CA" w:rsidRPr="0638C974">
        <w:rPr>
          <w:rFonts w:ascii="Calibri" w:eastAsia="Calibri" w:hAnsi="Calibri" w:cs="Calibri"/>
        </w:rPr>
        <w:t xml:space="preserve">during </w:t>
      </w:r>
      <w:r w:rsidR="1AFEFB86" w:rsidRPr="0638C974">
        <w:rPr>
          <w:rFonts w:ascii="Calibri" w:eastAsia="Calibri" w:hAnsi="Calibri" w:cs="Calibri"/>
        </w:rPr>
        <w:t xml:space="preserve">past </w:t>
      </w:r>
      <w:r w:rsidR="597462CA" w:rsidRPr="0638C974">
        <w:rPr>
          <w:rFonts w:ascii="Calibri" w:eastAsia="Calibri" w:hAnsi="Calibri" w:cs="Calibri"/>
        </w:rPr>
        <w:t>cris</w:t>
      </w:r>
      <w:r w:rsidR="6B5E52A6" w:rsidRPr="0638C974">
        <w:rPr>
          <w:rFonts w:ascii="Calibri" w:eastAsia="Calibri" w:hAnsi="Calibri" w:cs="Calibri"/>
        </w:rPr>
        <w:t>es</w:t>
      </w:r>
      <w:r w:rsidR="597462CA" w:rsidRPr="0638C974">
        <w:rPr>
          <w:rFonts w:ascii="Calibri" w:eastAsia="Calibri" w:hAnsi="Calibri" w:cs="Calibri"/>
        </w:rPr>
        <w:t xml:space="preserve"> already had systems in place</w:t>
      </w:r>
      <w:r w:rsidR="2DFCE5ED" w:rsidRPr="0638C974">
        <w:rPr>
          <w:rFonts w:ascii="Calibri" w:eastAsia="Calibri" w:hAnsi="Calibri" w:cs="Calibri"/>
        </w:rPr>
        <w:t>.</w:t>
      </w:r>
      <w:r w:rsidR="00FE27C0">
        <w:rPr>
          <w:rStyle w:val="FootnoteReference"/>
          <w:rFonts w:ascii="Calibri" w:eastAsia="Calibri" w:hAnsi="Calibri" w:cs="Calibri"/>
        </w:rPr>
        <w:footnoteReference w:id="27"/>
      </w:r>
      <w:r w:rsidR="304CF0E9" w:rsidRPr="0638C974">
        <w:rPr>
          <w:rFonts w:ascii="Calibri" w:eastAsia="Calibri" w:hAnsi="Calibri" w:cs="Calibri"/>
        </w:rPr>
        <w:t xml:space="preserve"> </w:t>
      </w:r>
      <w:r w:rsidR="009D25C0" w:rsidRPr="0638C974">
        <w:rPr>
          <w:rFonts w:ascii="Calibri" w:eastAsia="Calibri" w:hAnsi="Calibri" w:cs="Calibri"/>
        </w:rPr>
        <w:t xml:space="preserve">For the workers, these programs establish a minimum </w:t>
      </w:r>
      <w:r w:rsidR="009D25C0">
        <w:rPr>
          <w:rFonts w:ascii="Calibri" w:eastAsia="Calibri" w:hAnsi="Calibri" w:cs="Calibri"/>
        </w:rPr>
        <w:t xml:space="preserve">income and </w:t>
      </w:r>
      <w:r w:rsidR="009D25C0" w:rsidRPr="0638C974">
        <w:rPr>
          <w:rFonts w:ascii="Calibri" w:eastAsia="Calibri" w:hAnsi="Calibri" w:cs="Calibri"/>
        </w:rPr>
        <w:t xml:space="preserve">give them </w:t>
      </w:r>
      <w:r w:rsidR="009D25C0">
        <w:rPr>
          <w:rFonts w:ascii="Calibri" w:eastAsia="Calibri" w:hAnsi="Calibri" w:cs="Calibri"/>
        </w:rPr>
        <w:t>work</w:t>
      </w:r>
      <w:r w:rsidR="009D25C0" w:rsidRPr="0638C974">
        <w:rPr>
          <w:rFonts w:ascii="Calibri" w:eastAsia="Calibri" w:hAnsi="Calibri" w:cs="Calibri"/>
        </w:rPr>
        <w:t xml:space="preserve"> experience </w:t>
      </w:r>
      <w:r w:rsidR="009D25C0">
        <w:rPr>
          <w:rFonts w:ascii="Calibri" w:eastAsia="Calibri" w:hAnsi="Calibri" w:cs="Calibri"/>
        </w:rPr>
        <w:t>which improves their future employability</w:t>
      </w:r>
      <w:r w:rsidR="009D25C0" w:rsidRPr="0638C974">
        <w:rPr>
          <w:rFonts w:ascii="Calibri" w:eastAsia="Calibri" w:hAnsi="Calibri" w:cs="Calibri"/>
        </w:rPr>
        <w:t xml:space="preserve">. </w:t>
      </w:r>
      <w:r w:rsidR="0069472D">
        <w:rPr>
          <w:rFonts w:ascii="Calibri" w:eastAsia="Calibri" w:hAnsi="Calibri" w:cs="Calibri"/>
        </w:rPr>
        <w:t>Beneficiaries</w:t>
      </w:r>
      <w:r w:rsidR="0069472D" w:rsidRPr="0638C974">
        <w:rPr>
          <w:rFonts w:ascii="Calibri" w:eastAsia="Calibri" w:hAnsi="Calibri" w:cs="Calibri"/>
        </w:rPr>
        <w:t xml:space="preserve"> are </w:t>
      </w:r>
      <w:r w:rsidR="0069472D">
        <w:rPr>
          <w:rFonts w:ascii="Calibri" w:eastAsia="Calibri" w:hAnsi="Calibri" w:cs="Calibri"/>
        </w:rPr>
        <w:t>usually</w:t>
      </w:r>
      <w:r w:rsidR="0069472D" w:rsidRPr="0638C974">
        <w:rPr>
          <w:rFonts w:ascii="Calibri" w:eastAsia="Calibri" w:hAnsi="Calibri" w:cs="Calibri"/>
        </w:rPr>
        <w:t xml:space="preserve"> well targeted and receive </w:t>
      </w:r>
      <w:r w:rsidR="0069472D">
        <w:rPr>
          <w:rFonts w:ascii="Calibri" w:eastAsia="Calibri" w:hAnsi="Calibri" w:cs="Calibri"/>
        </w:rPr>
        <w:t xml:space="preserve">on the job </w:t>
      </w:r>
      <w:r w:rsidR="0069472D" w:rsidRPr="0638C974">
        <w:rPr>
          <w:rFonts w:ascii="Calibri" w:eastAsia="Calibri" w:hAnsi="Calibri" w:cs="Calibri"/>
        </w:rPr>
        <w:t xml:space="preserve">training. </w:t>
      </w:r>
      <w:r w:rsidR="0069472D">
        <w:rPr>
          <w:rFonts w:ascii="Calibri" w:eastAsia="Calibri" w:hAnsi="Calibri" w:cs="Calibri"/>
        </w:rPr>
        <w:t>The m</w:t>
      </w:r>
      <w:r w:rsidR="0069472D" w:rsidRPr="0638C974">
        <w:rPr>
          <w:rFonts w:ascii="Calibri" w:eastAsia="Calibri" w:hAnsi="Calibri" w:cs="Calibri"/>
        </w:rPr>
        <w:t xml:space="preserve">ore innovative programs provide soft skills training on top of technical skills. </w:t>
      </w:r>
      <w:r w:rsidR="009D25C0">
        <w:rPr>
          <w:rFonts w:ascii="Calibri" w:eastAsia="Calibri" w:hAnsi="Calibri" w:cs="Calibri"/>
        </w:rPr>
        <w:t xml:space="preserve">Existing PW programs are </w:t>
      </w:r>
      <w:r w:rsidR="304CF0E9" w:rsidRPr="0638C974">
        <w:rPr>
          <w:rFonts w:ascii="Calibri" w:eastAsia="Calibri" w:hAnsi="Calibri" w:cs="Calibri"/>
        </w:rPr>
        <w:t>focused</w:t>
      </w:r>
      <w:r w:rsidR="00614B99">
        <w:rPr>
          <w:rFonts w:ascii="Calibri" w:eastAsia="Calibri" w:hAnsi="Calibri" w:cs="Calibri"/>
        </w:rPr>
        <w:t xml:space="preserve"> mainly</w:t>
      </w:r>
      <w:r w:rsidR="304CF0E9" w:rsidRPr="0638C974">
        <w:rPr>
          <w:rFonts w:ascii="Calibri" w:eastAsia="Calibri" w:hAnsi="Calibri" w:cs="Calibri"/>
        </w:rPr>
        <w:t xml:space="preserve"> on public infrastructure</w:t>
      </w:r>
      <w:r w:rsidR="00614B99">
        <w:rPr>
          <w:rFonts w:ascii="Calibri" w:eastAsia="Calibri" w:hAnsi="Calibri" w:cs="Calibri"/>
        </w:rPr>
        <w:t xml:space="preserve"> such as</w:t>
      </w:r>
      <w:r w:rsidR="04F949C3" w:rsidRPr="0638C974">
        <w:rPr>
          <w:rFonts w:ascii="Calibri" w:eastAsia="Calibri" w:hAnsi="Calibri" w:cs="Calibri"/>
        </w:rPr>
        <w:t xml:space="preserve"> </w:t>
      </w:r>
      <w:r w:rsidR="304CF0E9" w:rsidRPr="0638C974">
        <w:rPr>
          <w:rFonts w:ascii="Calibri" w:eastAsia="Calibri" w:hAnsi="Calibri" w:cs="Calibri"/>
        </w:rPr>
        <w:t xml:space="preserve">the construction and maintenance of piped water, electricity and gas, sewage, roads, schools, hospitals and other social facilities. </w:t>
      </w:r>
      <w:r w:rsidR="50784AB9" w:rsidRPr="0638C974">
        <w:rPr>
          <w:rFonts w:ascii="Calibri" w:eastAsia="Calibri" w:hAnsi="Calibri" w:cs="Calibri"/>
        </w:rPr>
        <w:t xml:space="preserve">Some </w:t>
      </w:r>
      <w:r w:rsidR="006D7CEB">
        <w:rPr>
          <w:rFonts w:ascii="Calibri" w:eastAsia="Calibri" w:hAnsi="Calibri" w:cs="Calibri"/>
        </w:rPr>
        <w:t xml:space="preserve">countries </w:t>
      </w:r>
      <w:r w:rsidR="009D25C0">
        <w:rPr>
          <w:rFonts w:ascii="Calibri" w:eastAsia="Calibri" w:hAnsi="Calibri" w:cs="Calibri"/>
        </w:rPr>
        <w:t xml:space="preserve">already </w:t>
      </w:r>
      <w:r w:rsidR="006D7CEB">
        <w:rPr>
          <w:rFonts w:ascii="Calibri" w:eastAsia="Calibri" w:hAnsi="Calibri" w:cs="Calibri"/>
        </w:rPr>
        <w:t xml:space="preserve">have “banks” of pre-approved </w:t>
      </w:r>
      <w:r w:rsidR="50784AB9" w:rsidRPr="0638C974">
        <w:rPr>
          <w:rFonts w:ascii="Calibri" w:eastAsia="Calibri" w:hAnsi="Calibri" w:cs="Calibri"/>
        </w:rPr>
        <w:t xml:space="preserve">projects submitted by municipalities </w:t>
      </w:r>
      <w:r w:rsidR="006D7CEB">
        <w:rPr>
          <w:rFonts w:ascii="Calibri" w:eastAsia="Calibri" w:hAnsi="Calibri" w:cs="Calibri"/>
        </w:rPr>
        <w:t xml:space="preserve">for </w:t>
      </w:r>
      <w:r w:rsidR="009D25C0">
        <w:rPr>
          <w:rFonts w:ascii="Calibri" w:eastAsia="Calibri" w:hAnsi="Calibri" w:cs="Calibri"/>
        </w:rPr>
        <w:t>implementation</w:t>
      </w:r>
      <w:r w:rsidR="50784AB9" w:rsidRPr="0638C974">
        <w:rPr>
          <w:rFonts w:ascii="Calibri" w:eastAsia="Calibri" w:hAnsi="Calibri" w:cs="Calibri"/>
        </w:rPr>
        <w:t xml:space="preserve"> during </w:t>
      </w:r>
      <w:r w:rsidR="009D25C0">
        <w:rPr>
          <w:rFonts w:ascii="Calibri" w:eastAsia="Calibri" w:hAnsi="Calibri" w:cs="Calibri"/>
        </w:rPr>
        <w:t>a future</w:t>
      </w:r>
      <w:r w:rsidR="50784AB9" w:rsidRPr="0638C974">
        <w:rPr>
          <w:rFonts w:ascii="Calibri" w:eastAsia="Calibri" w:hAnsi="Calibri" w:cs="Calibri"/>
        </w:rPr>
        <w:t xml:space="preserve"> crisis. </w:t>
      </w:r>
    </w:p>
    <w:p w14:paraId="4425AD47" w14:textId="70D3F321" w:rsidR="00C173AB" w:rsidRDefault="4C32CBC1" w:rsidP="00414F73">
      <w:pPr>
        <w:jc w:val="both"/>
        <w:rPr>
          <w:b/>
          <w:color w:val="4472C4" w:themeColor="accent1"/>
        </w:rPr>
      </w:pPr>
      <w:r w:rsidRPr="0638C974">
        <w:rPr>
          <w:rFonts w:ascii="Calibri" w:eastAsia="Calibri" w:hAnsi="Calibri" w:cs="Calibri"/>
          <w:b/>
          <w:bCs/>
        </w:rPr>
        <w:t xml:space="preserve">Depending on the policy goals, </w:t>
      </w:r>
      <w:r w:rsidR="37207ADE" w:rsidRPr="0638C974">
        <w:rPr>
          <w:rFonts w:ascii="Calibri" w:eastAsia="Calibri" w:hAnsi="Calibri" w:cs="Calibri"/>
          <w:b/>
          <w:bCs/>
        </w:rPr>
        <w:t xml:space="preserve">traditional </w:t>
      </w:r>
      <w:r w:rsidRPr="0638C974">
        <w:rPr>
          <w:rFonts w:ascii="Calibri" w:eastAsia="Calibri" w:hAnsi="Calibri" w:cs="Calibri"/>
          <w:b/>
          <w:bCs/>
        </w:rPr>
        <w:t>p</w:t>
      </w:r>
      <w:r w:rsidR="0AEB670C" w:rsidRPr="00610C6A">
        <w:rPr>
          <w:rFonts w:ascii="Calibri" w:eastAsia="Calibri" w:hAnsi="Calibri" w:cs="Calibri"/>
          <w:b/>
          <w:bCs/>
        </w:rPr>
        <w:t xml:space="preserve">ublic works </w:t>
      </w:r>
      <w:r w:rsidR="4D71E57C" w:rsidRPr="0638C974">
        <w:rPr>
          <w:rFonts w:ascii="Calibri" w:eastAsia="Calibri" w:hAnsi="Calibri" w:cs="Calibri"/>
          <w:b/>
          <w:bCs/>
        </w:rPr>
        <w:t xml:space="preserve">may not necessarily be </w:t>
      </w:r>
      <w:r w:rsidR="247BB13B" w:rsidRPr="0638C974">
        <w:rPr>
          <w:rFonts w:ascii="Calibri" w:eastAsia="Calibri" w:hAnsi="Calibri" w:cs="Calibri"/>
          <w:b/>
          <w:bCs/>
        </w:rPr>
        <w:t xml:space="preserve">a </w:t>
      </w:r>
      <w:r w:rsidR="40B87408" w:rsidRPr="0638C974">
        <w:rPr>
          <w:rFonts w:ascii="Calibri" w:eastAsia="Calibri" w:hAnsi="Calibri" w:cs="Calibri"/>
          <w:b/>
          <w:bCs/>
        </w:rPr>
        <w:t>cost-effective</w:t>
      </w:r>
      <w:r w:rsidR="20D13087" w:rsidRPr="0638C974">
        <w:rPr>
          <w:rFonts w:ascii="Calibri" w:eastAsia="Calibri" w:hAnsi="Calibri" w:cs="Calibri"/>
          <w:b/>
          <w:bCs/>
        </w:rPr>
        <w:t xml:space="preserve"> </w:t>
      </w:r>
      <w:r w:rsidR="1F42C297" w:rsidRPr="0638C974">
        <w:rPr>
          <w:rFonts w:ascii="Calibri" w:eastAsia="Calibri" w:hAnsi="Calibri" w:cs="Calibri"/>
          <w:b/>
          <w:bCs/>
        </w:rPr>
        <w:t>intervention</w:t>
      </w:r>
      <w:r w:rsidR="0AEB670C" w:rsidRPr="00610C6A">
        <w:rPr>
          <w:rFonts w:ascii="Calibri" w:eastAsia="Calibri" w:hAnsi="Calibri" w:cs="Calibri"/>
          <w:b/>
          <w:bCs/>
        </w:rPr>
        <w:t xml:space="preserve">. </w:t>
      </w:r>
      <w:r w:rsidR="75756675" w:rsidRPr="00610C6A">
        <w:rPr>
          <w:rFonts w:ascii="Calibri" w:eastAsia="Calibri" w:hAnsi="Calibri" w:cs="Calibri"/>
        </w:rPr>
        <w:t>T</w:t>
      </w:r>
      <w:r w:rsidR="0AEB670C" w:rsidRPr="0638C974">
        <w:rPr>
          <w:rFonts w:ascii="Calibri" w:eastAsia="Calibri" w:hAnsi="Calibri" w:cs="Calibri"/>
        </w:rPr>
        <w:t>he complexit</w:t>
      </w:r>
      <w:r w:rsidR="05E5B6E0" w:rsidRPr="0638C974">
        <w:rPr>
          <w:rFonts w:ascii="Calibri" w:eastAsia="Calibri" w:hAnsi="Calibri" w:cs="Calibri"/>
        </w:rPr>
        <w:t>ies</w:t>
      </w:r>
      <w:r w:rsidR="0AEB670C" w:rsidRPr="0638C974">
        <w:rPr>
          <w:rFonts w:ascii="Calibri" w:eastAsia="Calibri" w:hAnsi="Calibri" w:cs="Calibri"/>
        </w:rPr>
        <w:t xml:space="preserve"> of </w:t>
      </w:r>
      <w:r w:rsidR="69001EBA" w:rsidRPr="0638C974">
        <w:rPr>
          <w:rFonts w:ascii="Calibri" w:eastAsia="Calibri" w:hAnsi="Calibri" w:cs="Calibri"/>
        </w:rPr>
        <w:t xml:space="preserve">developing and managing </w:t>
      </w:r>
      <w:r w:rsidR="0AEB670C" w:rsidRPr="0638C974">
        <w:rPr>
          <w:rFonts w:ascii="Calibri" w:eastAsia="Calibri" w:hAnsi="Calibri" w:cs="Calibri"/>
        </w:rPr>
        <w:t>projects</w:t>
      </w:r>
      <w:r w:rsidR="3AA47FA9" w:rsidRPr="0638C974">
        <w:rPr>
          <w:rFonts w:ascii="Calibri" w:eastAsia="Calibri" w:hAnsi="Calibri" w:cs="Calibri"/>
        </w:rPr>
        <w:t xml:space="preserve"> that involve construction</w:t>
      </w:r>
      <w:r w:rsidR="5A52BCB0" w:rsidRPr="0638C974">
        <w:rPr>
          <w:rFonts w:ascii="Calibri" w:eastAsia="Calibri" w:hAnsi="Calibri" w:cs="Calibri"/>
        </w:rPr>
        <w:t xml:space="preserve"> are </w:t>
      </w:r>
      <w:r w:rsidR="355E7B36" w:rsidRPr="0638C974">
        <w:rPr>
          <w:rFonts w:ascii="Calibri" w:eastAsia="Calibri" w:hAnsi="Calibri" w:cs="Calibri"/>
        </w:rPr>
        <w:t xml:space="preserve">typically </w:t>
      </w:r>
      <w:r w:rsidR="5A52BCB0" w:rsidRPr="0638C974">
        <w:rPr>
          <w:rFonts w:ascii="Calibri" w:eastAsia="Calibri" w:hAnsi="Calibri" w:cs="Calibri"/>
        </w:rPr>
        <w:t>large</w:t>
      </w:r>
      <w:r w:rsidR="0AEB670C" w:rsidRPr="0638C974">
        <w:rPr>
          <w:rFonts w:ascii="Calibri" w:eastAsia="Calibri" w:hAnsi="Calibri" w:cs="Calibri"/>
        </w:rPr>
        <w:t xml:space="preserve">. </w:t>
      </w:r>
      <w:r w:rsidR="74340F8C" w:rsidRPr="0638C974">
        <w:rPr>
          <w:rFonts w:ascii="Calibri" w:eastAsia="Calibri" w:hAnsi="Calibri" w:cs="Calibri"/>
        </w:rPr>
        <w:t xml:space="preserve">This </w:t>
      </w:r>
      <w:r w:rsidR="7F16EAFC" w:rsidRPr="0638C974">
        <w:rPr>
          <w:rFonts w:ascii="Calibri" w:eastAsia="Calibri" w:hAnsi="Calibri" w:cs="Calibri"/>
        </w:rPr>
        <w:t xml:space="preserve">puts </w:t>
      </w:r>
      <w:r w:rsidR="74340F8C" w:rsidRPr="0638C974">
        <w:rPr>
          <w:rFonts w:ascii="Calibri" w:eastAsia="Calibri" w:hAnsi="Calibri" w:cs="Calibri"/>
        </w:rPr>
        <w:t xml:space="preserve">the efficiency of </w:t>
      </w:r>
      <w:r w:rsidR="3A18E833" w:rsidRPr="0638C974">
        <w:rPr>
          <w:rFonts w:ascii="Calibri" w:eastAsia="Calibri" w:hAnsi="Calibri" w:cs="Calibri"/>
        </w:rPr>
        <w:t xml:space="preserve">traditional </w:t>
      </w:r>
      <w:r w:rsidR="74340F8C" w:rsidRPr="0638C974">
        <w:rPr>
          <w:rFonts w:ascii="Calibri" w:eastAsia="Calibri" w:hAnsi="Calibri" w:cs="Calibri"/>
        </w:rPr>
        <w:t>public works as a tool for building</w:t>
      </w:r>
      <w:r w:rsidR="378AB5A5" w:rsidRPr="0638C974">
        <w:rPr>
          <w:rFonts w:ascii="Calibri" w:eastAsia="Calibri" w:hAnsi="Calibri" w:cs="Calibri"/>
        </w:rPr>
        <w:t xml:space="preserve"> </w:t>
      </w:r>
      <w:r w:rsidR="74340F8C" w:rsidRPr="0638C974">
        <w:rPr>
          <w:rFonts w:ascii="Calibri" w:eastAsia="Calibri" w:hAnsi="Calibri" w:cs="Calibri"/>
        </w:rPr>
        <w:t>infrastructure</w:t>
      </w:r>
      <w:r w:rsidR="2CC0BC2B" w:rsidRPr="0638C974">
        <w:rPr>
          <w:rFonts w:ascii="Calibri" w:eastAsia="Calibri" w:hAnsi="Calibri" w:cs="Calibri"/>
        </w:rPr>
        <w:t xml:space="preserve"> into question</w:t>
      </w:r>
      <w:r w:rsidR="74340F8C" w:rsidRPr="0638C974">
        <w:rPr>
          <w:rFonts w:ascii="Calibri" w:eastAsia="Calibri" w:hAnsi="Calibri" w:cs="Calibri"/>
        </w:rPr>
        <w:t>.</w:t>
      </w:r>
      <w:r w:rsidR="00812502">
        <w:rPr>
          <w:rStyle w:val="FootnoteReference"/>
          <w:rFonts w:ascii="Calibri" w:eastAsia="Calibri" w:hAnsi="Calibri" w:cs="Calibri"/>
        </w:rPr>
        <w:footnoteReference w:id="28"/>
      </w:r>
      <w:r w:rsidR="74340F8C" w:rsidRPr="0638C974">
        <w:rPr>
          <w:rFonts w:ascii="Calibri" w:eastAsia="Calibri" w:hAnsi="Calibri" w:cs="Calibri"/>
        </w:rPr>
        <w:t xml:space="preserve"> If the goal is to create jobs, countries might end up choosing production technologies that are too costly for the projects at hand and give less attention to issues related to the quality and durability of the infrastructure </w:t>
      </w:r>
      <w:r w:rsidR="54459666" w:rsidRPr="0638C974">
        <w:rPr>
          <w:rFonts w:ascii="Calibri" w:eastAsia="Calibri" w:hAnsi="Calibri" w:cs="Calibri"/>
        </w:rPr>
        <w:t xml:space="preserve">being </w:t>
      </w:r>
      <w:r w:rsidR="74340F8C" w:rsidRPr="0638C974">
        <w:rPr>
          <w:rFonts w:ascii="Calibri" w:eastAsia="Calibri" w:hAnsi="Calibri" w:cs="Calibri"/>
        </w:rPr>
        <w:t>created.</w:t>
      </w:r>
      <w:r w:rsidR="73FA0048" w:rsidRPr="0638C974">
        <w:rPr>
          <w:rFonts w:ascii="Calibri" w:eastAsia="Calibri" w:hAnsi="Calibri" w:cs="Calibri"/>
        </w:rPr>
        <w:t xml:space="preserve"> </w:t>
      </w:r>
      <w:r w:rsidR="0AEB670C" w:rsidRPr="0638C974">
        <w:rPr>
          <w:rFonts w:ascii="Calibri" w:eastAsia="Calibri" w:hAnsi="Calibri" w:cs="Calibri"/>
        </w:rPr>
        <w:t xml:space="preserve">If the goal is to protect incomes during periods of unemployment, </w:t>
      </w:r>
      <w:r w:rsidR="11B59F90" w:rsidRPr="0638C974">
        <w:rPr>
          <w:rFonts w:ascii="Calibri" w:eastAsia="Calibri" w:hAnsi="Calibri" w:cs="Calibri"/>
        </w:rPr>
        <w:t>p</w:t>
      </w:r>
      <w:r w:rsidR="0AEB670C" w:rsidRPr="0638C974">
        <w:rPr>
          <w:rFonts w:ascii="Calibri" w:eastAsia="Calibri" w:hAnsi="Calibri" w:cs="Calibri"/>
        </w:rPr>
        <w:t xml:space="preserve">ublic works </w:t>
      </w:r>
      <w:r w:rsidR="610B0EAD" w:rsidRPr="0638C974">
        <w:rPr>
          <w:rFonts w:ascii="Calibri" w:eastAsia="Calibri" w:hAnsi="Calibri" w:cs="Calibri"/>
        </w:rPr>
        <w:t xml:space="preserve">may </w:t>
      </w:r>
      <w:r w:rsidR="484D848B" w:rsidRPr="0638C974">
        <w:rPr>
          <w:rFonts w:ascii="Calibri" w:eastAsia="Calibri" w:hAnsi="Calibri" w:cs="Calibri"/>
        </w:rPr>
        <w:t xml:space="preserve">not </w:t>
      </w:r>
      <w:r w:rsidR="0638C974" w:rsidRPr="0638C974">
        <w:rPr>
          <w:rFonts w:ascii="Calibri" w:eastAsia="Calibri" w:hAnsi="Calibri" w:cs="Calibri"/>
        </w:rPr>
        <w:t xml:space="preserve">necessarily be superior to direct transfers. </w:t>
      </w:r>
      <w:r w:rsidR="49FB108D" w:rsidRPr="0638C974">
        <w:rPr>
          <w:rFonts w:ascii="Calibri" w:eastAsia="Calibri" w:hAnsi="Calibri" w:cs="Calibri"/>
        </w:rPr>
        <w:t xml:space="preserve">If the goal is to provide training and experience, </w:t>
      </w:r>
      <w:r w:rsidR="3E9D41D5" w:rsidRPr="0638C974">
        <w:rPr>
          <w:rFonts w:ascii="Calibri" w:eastAsia="Calibri" w:hAnsi="Calibri" w:cs="Calibri"/>
        </w:rPr>
        <w:t xml:space="preserve">building </w:t>
      </w:r>
      <w:r w:rsidR="49FB108D" w:rsidRPr="0638C974">
        <w:rPr>
          <w:rFonts w:ascii="Calibri" w:eastAsia="Calibri" w:hAnsi="Calibri" w:cs="Calibri"/>
        </w:rPr>
        <w:t>training</w:t>
      </w:r>
      <w:r w:rsidR="22F63DF2" w:rsidRPr="0638C974">
        <w:rPr>
          <w:rFonts w:ascii="Calibri" w:eastAsia="Calibri" w:hAnsi="Calibri" w:cs="Calibri"/>
        </w:rPr>
        <w:t xml:space="preserve"> systems</w:t>
      </w:r>
      <w:r w:rsidR="49FB108D" w:rsidRPr="0638C974">
        <w:rPr>
          <w:rFonts w:ascii="Calibri" w:eastAsia="Calibri" w:hAnsi="Calibri" w:cs="Calibri"/>
        </w:rPr>
        <w:t xml:space="preserve"> and </w:t>
      </w:r>
      <w:r w:rsidR="0CB5E309" w:rsidRPr="0638C974">
        <w:rPr>
          <w:rFonts w:ascii="Calibri" w:eastAsia="Calibri" w:hAnsi="Calibri" w:cs="Calibri"/>
        </w:rPr>
        <w:t xml:space="preserve">providing </w:t>
      </w:r>
      <w:r w:rsidR="49FB108D" w:rsidRPr="0638C974">
        <w:rPr>
          <w:rFonts w:ascii="Calibri" w:eastAsia="Calibri" w:hAnsi="Calibri" w:cs="Calibri"/>
        </w:rPr>
        <w:t>wage subsidies to increase hiring probabilities may be b</w:t>
      </w:r>
      <w:r w:rsidR="0EE10EFD" w:rsidRPr="0638C974">
        <w:rPr>
          <w:rFonts w:ascii="Calibri" w:eastAsia="Calibri" w:hAnsi="Calibri" w:cs="Calibri"/>
        </w:rPr>
        <w:t>etter</w:t>
      </w:r>
      <w:r w:rsidR="773EE21B" w:rsidRPr="0638C974">
        <w:rPr>
          <w:rFonts w:ascii="Calibri" w:eastAsia="Calibri" w:hAnsi="Calibri" w:cs="Calibri"/>
        </w:rPr>
        <w:t xml:space="preserve">. </w:t>
      </w:r>
      <w:r w:rsidR="00914D8C">
        <w:rPr>
          <w:rFonts w:ascii="Calibri" w:eastAsia="Calibri" w:hAnsi="Calibri" w:cs="Calibri"/>
        </w:rPr>
        <w:t>However, i</w:t>
      </w:r>
      <w:r w:rsidR="773EE21B" w:rsidRPr="0638C974">
        <w:rPr>
          <w:rFonts w:ascii="Calibri" w:eastAsia="Calibri" w:hAnsi="Calibri" w:cs="Calibri"/>
        </w:rPr>
        <w:t xml:space="preserve">f the goal is a mix of the above and </w:t>
      </w:r>
      <w:r w:rsidR="00914D8C">
        <w:rPr>
          <w:rFonts w:ascii="Calibri" w:eastAsia="Calibri" w:hAnsi="Calibri" w:cs="Calibri"/>
        </w:rPr>
        <w:t xml:space="preserve">an </w:t>
      </w:r>
      <w:r w:rsidR="018ED570" w:rsidRPr="0638C974">
        <w:rPr>
          <w:rFonts w:ascii="Calibri" w:eastAsia="Calibri" w:hAnsi="Calibri" w:cs="Calibri"/>
        </w:rPr>
        <w:t xml:space="preserve">excess </w:t>
      </w:r>
      <w:r w:rsidR="773EE21B" w:rsidRPr="0638C974">
        <w:rPr>
          <w:rFonts w:ascii="Calibri" w:eastAsia="Calibri" w:hAnsi="Calibri" w:cs="Calibri"/>
        </w:rPr>
        <w:t xml:space="preserve">labor supply </w:t>
      </w:r>
      <w:r w:rsidR="4FD3E899" w:rsidRPr="0638C974">
        <w:rPr>
          <w:rFonts w:ascii="Calibri" w:eastAsia="Calibri" w:hAnsi="Calibri" w:cs="Calibri"/>
        </w:rPr>
        <w:t>needs to be absorbed in the short-term</w:t>
      </w:r>
      <w:r w:rsidR="1283FBD8" w:rsidRPr="0638C974">
        <w:rPr>
          <w:rFonts w:ascii="Calibri" w:eastAsia="Calibri" w:hAnsi="Calibri" w:cs="Calibri"/>
        </w:rPr>
        <w:t xml:space="preserve">, </w:t>
      </w:r>
      <w:r w:rsidR="3F607D83" w:rsidRPr="0638C974">
        <w:rPr>
          <w:rFonts w:ascii="Calibri" w:eastAsia="Calibri" w:hAnsi="Calibri" w:cs="Calibri"/>
        </w:rPr>
        <w:t xml:space="preserve">traditional </w:t>
      </w:r>
      <w:r w:rsidR="1283FBD8" w:rsidRPr="0638C974">
        <w:rPr>
          <w:rFonts w:ascii="Calibri" w:eastAsia="Calibri" w:hAnsi="Calibri" w:cs="Calibri"/>
        </w:rPr>
        <w:t xml:space="preserve">public works may </w:t>
      </w:r>
      <w:r w:rsidR="00914D8C">
        <w:rPr>
          <w:rFonts w:ascii="Calibri" w:eastAsia="Calibri" w:hAnsi="Calibri" w:cs="Calibri"/>
        </w:rPr>
        <w:t>be well</w:t>
      </w:r>
      <w:r w:rsidR="1283FBD8" w:rsidRPr="0638C974">
        <w:rPr>
          <w:rFonts w:ascii="Calibri" w:eastAsia="Calibri" w:hAnsi="Calibri" w:cs="Calibri"/>
        </w:rPr>
        <w:t xml:space="preserve"> </w:t>
      </w:r>
      <w:r w:rsidR="613FF714" w:rsidRPr="0638C974">
        <w:rPr>
          <w:rFonts w:ascii="Calibri" w:eastAsia="Calibri" w:hAnsi="Calibri" w:cs="Calibri"/>
        </w:rPr>
        <w:t>justified</w:t>
      </w:r>
      <w:r w:rsidR="68DE300C" w:rsidRPr="0638C974">
        <w:rPr>
          <w:rFonts w:ascii="Calibri" w:eastAsia="Calibri" w:hAnsi="Calibri" w:cs="Calibri"/>
        </w:rPr>
        <w:t xml:space="preserve">. </w:t>
      </w:r>
      <w:r w:rsidR="1B681007" w:rsidRPr="0638C974">
        <w:rPr>
          <w:rFonts w:ascii="Calibri" w:eastAsia="Calibri" w:hAnsi="Calibri" w:cs="Calibri"/>
        </w:rPr>
        <w:t xml:space="preserve">Their expected impact </w:t>
      </w:r>
      <w:r w:rsidR="68DE300C" w:rsidRPr="0638C974">
        <w:rPr>
          <w:rFonts w:ascii="Calibri" w:eastAsia="Calibri" w:hAnsi="Calibri" w:cs="Calibri"/>
        </w:rPr>
        <w:t xml:space="preserve">should, </w:t>
      </w:r>
      <w:r w:rsidR="360E9B28" w:rsidRPr="0638C974">
        <w:rPr>
          <w:rFonts w:ascii="Calibri" w:eastAsia="Calibri" w:hAnsi="Calibri" w:cs="Calibri"/>
        </w:rPr>
        <w:t>however</w:t>
      </w:r>
      <w:r w:rsidR="68DE300C" w:rsidRPr="0638C974">
        <w:rPr>
          <w:rFonts w:ascii="Calibri" w:eastAsia="Calibri" w:hAnsi="Calibri" w:cs="Calibri"/>
        </w:rPr>
        <w:t xml:space="preserve">, </w:t>
      </w:r>
      <w:r w:rsidR="47582A9D" w:rsidRPr="0638C974">
        <w:rPr>
          <w:rFonts w:ascii="Calibri" w:eastAsia="Calibri" w:hAnsi="Calibri" w:cs="Calibri"/>
        </w:rPr>
        <w:t xml:space="preserve">be </w:t>
      </w:r>
      <w:r w:rsidR="3CAEC005" w:rsidRPr="0638C974">
        <w:rPr>
          <w:rFonts w:ascii="Calibri" w:eastAsia="Calibri" w:hAnsi="Calibri" w:cs="Calibri"/>
        </w:rPr>
        <w:t xml:space="preserve">weighed against </w:t>
      </w:r>
      <w:r w:rsidR="1C711BA3" w:rsidRPr="0638C974">
        <w:rPr>
          <w:rFonts w:ascii="Calibri" w:eastAsia="Calibri" w:hAnsi="Calibri" w:cs="Calibri"/>
        </w:rPr>
        <w:t xml:space="preserve">their </w:t>
      </w:r>
      <w:r w:rsidR="3CAEC005" w:rsidRPr="0638C974">
        <w:rPr>
          <w:rFonts w:ascii="Calibri" w:eastAsia="Calibri" w:hAnsi="Calibri" w:cs="Calibri"/>
        </w:rPr>
        <w:t>cost</w:t>
      </w:r>
      <w:r w:rsidR="11904488" w:rsidRPr="0638C974">
        <w:rPr>
          <w:rFonts w:ascii="Calibri" w:eastAsia="Calibri" w:hAnsi="Calibri" w:cs="Calibri"/>
        </w:rPr>
        <w:t xml:space="preserve"> and compared to </w:t>
      </w:r>
      <w:r w:rsidR="76E33C6D" w:rsidRPr="0638C974">
        <w:rPr>
          <w:rFonts w:ascii="Calibri" w:eastAsia="Calibri" w:hAnsi="Calibri" w:cs="Calibri"/>
        </w:rPr>
        <w:t>policy alternatives</w:t>
      </w:r>
      <w:r w:rsidR="3CAEC005" w:rsidRPr="0638C974">
        <w:rPr>
          <w:rFonts w:ascii="Calibri" w:eastAsia="Calibri" w:hAnsi="Calibri" w:cs="Calibri"/>
        </w:rPr>
        <w:t xml:space="preserve">. </w:t>
      </w:r>
      <w:r w:rsidR="0638C974" w:rsidRPr="0638C974">
        <w:rPr>
          <w:rFonts w:ascii="Calibri" w:eastAsia="Calibri" w:hAnsi="Calibri" w:cs="Calibri"/>
        </w:rPr>
        <w:t xml:space="preserve">An alternative model </w:t>
      </w:r>
      <w:r w:rsidR="00914D8C">
        <w:rPr>
          <w:rFonts w:ascii="Calibri" w:eastAsia="Calibri" w:hAnsi="Calibri" w:cs="Calibri"/>
        </w:rPr>
        <w:t>might</w:t>
      </w:r>
      <w:r w:rsidR="0638C974" w:rsidRPr="0638C974">
        <w:rPr>
          <w:rFonts w:ascii="Calibri" w:eastAsia="Calibri" w:hAnsi="Calibri" w:cs="Calibri"/>
        </w:rPr>
        <w:t xml:space="preserve"> be </w:t>
      </w:r>
      <w:r w:rsidR="10BD3CA9" w:rsidRPr="0638C974">
        <w:rPr>
          <w:rFonts w:ascii="Calibri" w:eastAsia="Calibri" w:hAnsi="Calibri" w:cs="Calibri"/>
        </w:rPr>
        <w:t xml:space="preserve">a combination of </w:t>
      </w:r>
      <w:r w:rsidR="0638C974" w:rsidRPr="0638C974">
        <w:rPr>
          <w:rFonts w:ascii="Calibri" w:eastAsia="Calibri" w:hAnsi="Calibri" w:cs="Calibri"/>
        </w:rPr>
        <w:t>cash transfers to protect the most vulnerable with stimulus packages invested in infrastructure through “</w:t>
      </w:r>
      <w:r w:rsidR="4022D91C" w:rsidRPr="0638C974">
        <w:rPr>
          <w:rFonts w:ascii="Calibri" w:eastAsia="Calibri" w:hAnsi="Calibri" w:cs="Calibri"/>
        </w:rPr>
        <w:t>regular</w:t>
      </w:r>
      <w:r w:rsidR="0638C974" w:rsidRPr="0638C974">
        <w:rPr>
          <w:rFonts w:ascii="Calibri" w:eastAsia="Calibri" w:hAnsi="Calibri" w:cs="Calibri"/>
        </w:rPr>
        <w:t xml:space="preserve">” channels instead of </w:t>
      </w:r>
      <w:r w:rsidR="00914D8C">
        <w:rPr>
          <w:rFonts w:ascii="Calibri" w:eastAsia="Calibri" w:hAnsi="Calibri" w:cs="Calibri"/>
        </w:rPr>
        <w:t xml:space="preserve">through </w:t>
      </w:r>
      <w:r w:rsidR="647417EA" w:rsidRPr="0638C974">
        <w:rPr>
          <w:rFonts w:ascii="Calibri" w:eastAsia="Calibri" w:hAnsi="Calibri" w:cs="Calibri"/>
        </w:rPr>
        <w:t xml:space="preserve">traditional </w:t>
      </w:r>
      <w:r w:rsidR="0638C974" w:rsidRPr="0638C974">
        <w:rPr>
          <w:rFonts w:ascii="Calibri" w:eastAsia="Calibri" w:hAnsi="Calibri" w:cs="Calibri"/>
        </w:rPr>
        <w:t>public works</w:t>
      </w:r>
      <w:r w:rsidR="476D3CAE" w:rsidRPr="0638C974">
        <w:rPr>
          <w:rFonts w:ascii="Calibri" w:eastAsia="Calibri" w:hAnsi="Calibri" w:cs="Calibri"/>
        </w:rPr>
        <w:t>.</w:t>
      </w:r>
      <w:r w:rsidR="00B132B5">
        <w:rPr>
          <w:rStyle w:val="FootnoteReference"/>
          <w:rFonts w:ascii="Calibri" w:eastAsia="Calibri" w:hAnsi="Calibri" w:cs="Calibri"/>
        </w:rPr>
        <w:footnoteReference w:id="29"/>
      </w:r>
    </w:p>
    <w:p w14:paraId="7706B4C9" w14:textId="77B70082" w:rsidR="00811B5F" w:rsidRDefault="00914D8C" w:rsidP="00811B5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color w:val="4472C4"/>
          <w:sz w:val="22"/>
          <w:szCs w:val="22"/>
        </w:rPr>
        <w:t>T</w:t>
      </w:r>
      <w:r w:rsidR="00811B5F">
        <w:rPr>
          <w:rStyle w:val="normaltextrun"/>
          <w:rFonts w:ascii="Calibri" w:hAnsi="Calibri" w:cs="Calibri"/>
          <w:b/>
          <w:bCs/>
          <w:i/>
          <w:iCs/>
          <w:color w:val="4472C4"/>
          <w:sz w:val="22"/>
          <w:szCs w:val="22"/>
        </w:rPr>
        <w:t>he Informal Sector</w:t>
      </w:r>
      <w:r w:rsidR="00811B5F">
        <w:rPr>
          <w:rStyle w:val="eop"/>
          <w:rFonts w:ascii="Calibri" w:hAnsi="Calibri" w:cs="Calibri"/>
          <w:sz w:val="22"/>
          <w:szCs w:val="22"/>
        </w:rPr>
        <w:t> </w:t>
      </w:r>
    </w:p>
    <w:p w14:paraId="0514104D" w14:textId="77777777" w:rsidR="00811B5F" w:rsidRDefault="00811B5F" w:rsidP="00811B5F">
      <w:pPr>
        <w:pStyle w:val="paragraph"/>
        <w:spacing w:before="0" w:beforeAutospacing="0" w:after="0" w:afterAutospacing="0"/>
        <w:textAlignment w:val="baseline"/>
        <w:rPr>
          <w:rFonts w:ascii="Segoe UI" w:hAnsi="Segoe UI" w:cs="Segoe UI"/>
          <w:sz w:val="18"/>
          <w:szCs w:val="18"/>
        </w:rPr>
      </w:pPr>
    </w:p>
    <w:p w14:paraId="57528BC3" w14:textId="0A4BD341" w:rsidR="00811B5F" w:rsidRPr="00EC5CF1" w:rsidRDefault="00811B5F" w:rsidP="00811B5F">
      <w:pPr>
        <w:pStyle w:val="paragraph"/>
        <w:spacing w:before="0" w:beforeAutospacing="0" w:after="0" w:afterAutospacing="0"/>
        <w:jc w:val="both"/>
        <w:textAlignment w:val="baseline"/>
        <w:rPr>
          <w:rFonts w:asciiTheme="minorHAnsi" w:eastAsia="Calibri" w:hAnsiTheme="minorHAnsi" w:cstheme="minorHAnsi"/>
          <w:sz w:val="22"/>
          <w:szCs w:val="22"/>
        </w:rPr>
      </w:pPr>
      <w:r w:rsidRPr="00EC5CF1">
        <w:rPr>
          <w:rFonts w:asciiTheme="minorHAnsi" w:eastAsia="Calibri" w:hAnsiTheme="minorHAnsi" w:cstheme="minorHAnsi"/>
          <w:b/>
          <w:sz w:val="22"/>
          <w:szCs w:val="22"/>
        </w:rPr>
        <w:lastRenderedPageBreak/>
        <w:t>Developing effective and quick measures to manage the employment impacts of the crisis is particularly challenging in low- and middle-income countries, where informal employment and informal businesses are the norm.</w:t>
      </w:r>
      <w:r w:rsidRPr="00EC5CF1">
        <w:rPr>
          <w:rFonts w:asciiTheme="minorHAnsi" w:eastAsia="Calibri" w:hAnsiTheme="minorHAnsi" w:cstheme="minorHAnsi"/>
          <w:sz w:val="22"/>
          <w:szCs w:val="22"/>
        </w:rPr>
        <w:t xml:space="preserve"> Most employment in low- and middle-income countries is informal. Most firms are also informal.  Formal wage employment, with a </w:t>
      </w:r>
      <w:r w:rsidR="00CE33A9">
        <w:rPr>
          <w:rFonts w:asciiTheme="minorHAnsi" w:eastAsia="Calibri" w:hAnsiTheme="minorHAnsi" w:cstheme="minorHAnsi"/>
          <w:sz w:val="22"/>
          <w:szCs w:val="22"/>
        </w:rPr>
        <w:t>labor</w:t>
      </w:r>
      <w:r w:rsidR="00CE33A9" w:rsidRPr="00EC5CF1">
        <w:rPr>
          <w:rFonts w:asciiTheme="minorHAnsi" w:eastAsia="Calibri" w:hAnsiTheme="minorHAnsi" w:cstheme="minorHAnsi"/>
          <w:sz w:val="22"/>
          <w:szCs w:val="22"/>
        </w:rPr>
        <w:t xml:space="preserve"> </w:t>
      </w:r>
      <w:r w:rsidRPr="00EC5CF1">
        <w:rPr>
          <w:rFonts w:asciiTheme="minorHAnsi" w:eastAsia="Calibri" w:hAnsiTheme="minorHAnsi" w:cstheme="minorHAnsi"/>
          <w:sz w:val="22"/>
          <w:szCs w:val="22"/>
        </w:rPr>
        <w:t xml:space="preserve">contract, social insurance and health benefits, </w:t>
      </w:r>
      <w:r w:rsidR="00CE33A9">
        <w:rPr>
          <w:rFonts w:asciiTheme="minorHAnsi" w:eastAsia="Calibri" w:hAnsiTheme="minorHAnsi" w:cstheme="minorHAnsi"/>
          <w:sz w:val="22"/>
          <w:szCs w:val="22"/>
        </w:rPr>
        <w:t>covers</w:t>
      </w:r>
      <w:r w:rsidR="00CE33A9" w:rsidRPr="00EC5CF1">
        <w:rPr>
          <w:rFonts w:asciiTheme="minorHAnsi" w:eastAsia="Calibri" w:hAnsiTheme="minorHAnsi" w:cstheme="minorHAnsi"/>
          <w:sz w:val="22"/>
          <w:szCs w:val="22"/>
        </w:rPr>
        <w:t> </w:t>
      </w:r>
      <w:r w:rsidRPr="00EC5CF1">
        <w:rPr>
          <w:rFonts w:asciiTheme="minorHAnsi" w:eastAsia="Calibri" w:hAnsiTheme="minorHAnsi" w:cstheme="minorHAnsi"/>
          <w:sz w:val="22"/>
          <w:szCs w:val="22"/>
        </w:rPr>
        <w:t xml:space="preserve">only 20 percent of </w:t>
      </w:r>
      <w:r w:rsidR="00CE33A9">
        <w:rPr>
          <w:rFonts w:asciiTheme="minorHAnsi" w:eastAsia="Calibri" w:hAnsiTheme="minorHAnsi" w:cstheme="minorHAnsi"/>
          <w:sz w:val="22"/>
          <w:szCs w:val="22"/>
        </w:rPr>
        <w:t>jobs</w:t>
      </w:r>
      <w:r w:rsidRPr="00EC5CF1">
        <w:rPr>
          <w:rFonts w:asciiTheme="minorHAnsi" w:eastAsia="Calibri" w:hAnsiTheme="minorHAnsi" w:cstheme="minorHAnsi"/>
          <w:sz w:val="22"/>
          <w:szCs w:val="22"/>
        </w:rPr>
        <w:t xml:space="preserve"> in low-income countries, and half of this is in the public sector.  Whereas wage employment accounts for two-thirds of all jobs in UMICs, and 90 percent in HICs, formal wage work in UMICs is estimated to be only about half of all jobs. Reaching informal workers and businesses is difficult because they are often not registered and are often cut off from formal credit institution</w:t>
      </w:r>
      <w:r w:rsidR="00A45EED">
        <w:rPr>
          <w:rFonts w:asciiTheme="minorHAnsi" w:eastAsia="Calibri" w:hAnsiTheme="minorHAnsi" w:cstheme="minorHAnsi"/>
          <w:sz w:val="22"/>
          <w:szCs w:val="22"/>
        </w:rPr>
        <w:t>. That</w:t>
      </w:r>
      <w:r w:rsidRPr="00EC5CF1">
        <w:rPr>
          <w:rFonts w:asciiTheme="minorHAnsi" w:eastAsia="Calibri" w:hAnsiTheme="minorHAnsi" w:cstheme="minorHAnsi"/>
          <w:sz w:val="22"/>
          <w:szCs w:val="22"/>
        </w:rPr>
        <w:t> </w:t>
      </w:r>
      <w:r w:rsidR="00A45EED" w:rsidRPr="00EC5CF1">
        <w:rPr>
          <w:rFonts w:asciiTheme="minorHAnsi" w:eastAsia="Calibri" w:hAnsiTheme="minorHAnsi" w:cstheme="minorHAnsi"/>
          <w:sz w:val="22"/>
          <w:szCs w:val="22"/>
        </w:rPr>
        <w:t>mak</w:t>
      </w:r>
      <w:r w:rsidR="00A45EED">
        <w:rPr>
          <w:rFonts w:asciiTheme="minorHAnsi" w:eastAsia="Calibri" w:hAnsiTheme="minorHAnsi" w:cstheme="minorHAnsi"/>
          <w:sz w:val="22"/>
          <w:szCs w:val="22"/>
        </w:rPr>
        <w:t>es</w:t>
      </w:r>
      <w:r w:rsidR="00A45EED" w:rsidRPr="00EC5CF1">
        <w:rPr>
          <w:rFonts w:asciiTheme="minorHAnsi" w:eastAsia="Calibri" w:hAnsiTheme="minorHAnsi" w:cstheme="minorHAnsi"/>
          <w:sz w:val="22"/>
          <w:szCs w:val="22"/>
        </w:rPr>
        <w:t xml:space="preserve"> </w:t>
      </w:r>
      <w:r w:rsidRPr="00EC5CF1">
        <w:rPr>
          <w:rFonts w:asciiTheme="minorHAnsi" w:eastAsia="Calibri" w:hAnsiTheme="minorHAnsi" w:cstheme="minorHAnsi"/>
          <w:sz w:val="22"/>
          <w:szCs w:val="22"/>
        </w:rPr>
        <w:t>tax relief schemes that depend on registration with the tax authority</w:t>
      </w:r>
      <w:r w:rsidR="00A45EED">
        <w:rPr>
          <w:rFonts w:asciiTheme="minorHAnsi" w:eastAsia="Calibri" w:hAnsiTheme="minorHAnsi" w:cstheme="minorHAnsi"/>
          <w:sz w:val="22"/>
          <w:szCs w:val="22"/>
        </w:rPr>
        <w:t>;</w:t>
      </w:r>
      <w:r w:rsidRPr="00EC5CF1">
        <w:rPr>
          <w:rFonts w:asciiTheme="minorHAnsi" w:eastAsia="Calibri" w:hAnsiTheme="minorHAnsi" w:cstheme="minorHAnsi"/>
          <w:sz w:val="22"/>
          <w:szCs w:val="22"/>
        </w:rPr>
        <w:t xml:space="preserve"> wage subsidies that depend on tax or social security administration registration</w:t>
      </w:r>
      <w:r w:rsidR="00A45EED">
        <w:rPr>
          <w:rFonts w:asciiTheme="minorHAnsi" w:eastAsia="Calibri" w:hAnsiTheme="minorHAnsi" w:cstheme="minorHAnsi"/>
          <w:sz w:val="22"/>
          <w:szCs w:val="22"/>
        </w:rPr>
        <w:t>;</w:t>
      </w:r>
      <w:r w:rsidR="00A45EED" w:rsidRPr="00EC5CF1">
        <w:rPr>
          <w:rFonts w:asciiTheme="minorHAnsi" w:eastAsia="Calibri" w:hAnsiTheme="minorHAnsi" w:cstheme="minorHAnsi"/>
          <w:sz w:val="22"/>
          <w:szCs w:val="22"/>
        </w:rPr>
        <w:t xml:space="preserve"> </w:t>
      </w:r>
      <w:r w:rsidRPr="00EC5CF1">
        <w:rPr>
          <w:rFonts w:asciiTheme="minorHAnsi" w:eastAsia="Calibri" w:hAnsiTheme="minorHAnsi" w:cstheme="minorHAnsi"/>
          <w:sz w:val="22"/>
          <w:szCs w:val="22"/>
        </w:rPr>
        <w:t>or credit-related measures that depend on linkages with formal credit institutions </w:t>
      </w:r>
      <w:proofErr w:type="gramStart"/>
      <w:r w:rsidRPr="00EC5CF1">
        <w:rPr>
          <w:rFonts w:asciiTheme="minorHAnsi" w:eastAsia="Calibri" w:hAnsiTheme="minorHAnsi" w:cstheme="minorHAnsi"/>
          <w:sz w:val="22"/>
          <w:szCs w:val="22"/>
        </w:rPr>
        <w:t>less</w:t>
      </w:r>
      <w:proofErr w:type="gramEnd"/>
      <w:r w:rsidRPr="00EC5CF1">
        <w:rPr>
          <w:rFonts w:asciiTheme="minorHAnsi" w:eastAsia="Calibri" w:hAnsiTheme="minorHAnsi" w:cstheme="minorHAnsi"/>
          <w:sz w:val="22"/>
          <w:szCs w:val="22"/>
        </w:rPr>
        <w:t xml:space="preserve"> effective tools than </w:t>
      </w:r>
      <w:r w:rsidR="00A45EED">
        <w:rPr>
          <w:rFonts w:asciiTheme="minorHAnsi" w:eastAsia="Calibri" w:hAnsiTheme="minorHAnsi" w:cstheme="minorHAnsi"/>
          <w:sz w:val="22"/>
          <w:szCs w:val="22"/>
        </w:rPr>
        <w:t xml:space="preserve">they are </w:t>
      </w:r>
      <w:r w:rsidRPr="00EC5CF1">
        <w:rPr>
          <w:rFonts w:asciiTheme="minorHAnsi" w:eastAsia="Calibri" w:hAnsiTheme="minorHAnsi" w:cstheme="minorHAnsi"/>
          <w:sz w:val="22"/>
          <w:szCs w:val="22"/>
        </w:rPr>
        <w:t>in more advanced economies. </w:t>
      </w:r>
    </w:p>
    <w:p w14:paraId="49F21648" w14:textId="77777777" w:rsidR="00811B5F" w:rsidRPr="00EC5CF1" w:rsidRDefault="00811B5F" w:rsidP="00811B5F">
      <w:pPr>
        <w:pStyle w:val="paragraph"/>
        <w:spacing w:before="0" w:beforeAutospacing="0" w:after="0" w:afterAutospacing="0"/>
        <w:jc w:val="both"/>
        <w:textAlignment w:val="baseline"/>
        <w:rPr>
          <w:rFonts w:asciiTheme="minorHAnsi" w:eastAsia="Calibri" w:hAnsiTheme="minorHAnsi" w:cstheme="minorHAnsi"/>
          <w:sz w:val="22"/>
          <w:szCs w:val="22"/>
        </w:rPr>
      </w:pPr>
    </w:p>
    <w:p w14:paraId="14C8A4B7" w14:textId="77F3B8EA" w:rsidR="00811B5F" w:rsidRPr="00EC5CF1" w:rsidRDefault="00852A38" w:rsidP="00811B5F">
      <w:pPr>
        <w:pStyle w:val="paragraph"/>
        <w:spacing w:before="0" w:beforeAutospacing="0" w:after="0" w:afterAutospacing="0"/>
        <w:jc w:val="both"/>
        <w:textAlignment w:val="baseline"/>
        <w:rPr>
          <w:rFonts w:asciiTheme="minorHAnsi" w:eastAsia="Calibri" w:hAnsiTheme="minorHAnsi" w:cstheme="minorHAnsi"/>
          <w:b/>
          <w:sz w:val="22"/>
          <w:szCs w:val="22"/>
        </w:rPr>
      </w:pPr>
      <w:r>
        <w:rPr>
          <w:rFonts w:asciiTheme="minorHAnsi" w:eastAsia="Calibri" w:hAnsiTheme="minorHAnsi" w:cstheme="minorHAnsi"/>
          <w:b/>
          <w:sz w:val="22"/>
          <w:szCs w:val="22"/>
        </w:rPr>
        <w:t>Possible options to r</w:t>
      </w:r>
      <w:r w:rsidR="00811B5F" w:rsidRPr="00EC5CF1">
        <w:rPr>
          <w:rFonts w:asciiTheme="minorHAnsi" w:eastAsia="Calibri" w:hAnsiTheme="minorHAnsi" w:cstheme="minorHAnsi"/>
          <w:b/>
          <w:sz w:val="22"/>
          <w:szCs w:val="22"/>
        </w:rPr>
        <w:t>each the informal sector</w:t>
      </w:r>
      <w:r>
        <w:rPr>
          <w:rFonts w:asciiTheme="minorHAnsi" w:eastAsia="Calibri" w:hAnsiTheme="minorHAnsi" w:cstheme="minorHAnsi"/>
          <w:b/>
          <w:sz w:val="22"/>
          <w:szCs w:val="22"/>
        </w:rPr>
        <w:t xml:space="preserve"> include the following</w:t>
      </w:r>
      <w:r w:rsidR="00811B5F" w:rsidRPr="00EC5CF1">
        <w:rPr>
          <w:rFonts w:asciiTheme="minorHAnsi" w:eastAsia="Calibri" w:hAnsiTheme="minorHAnsi" w:cstheme="minorHAnsi"/>
          <w:b/>
          <w:sz w:val="22"/>
          <w:szCs w:val="22"/>
        </w:rPr>
        <w:t>: </w:t>
      </w:r>
    </w:p>
    <w:p w14:paraId="206EE453" w14:textId="77777777" w:rsidR="00EC5CF1" w:rsidRPr="00EC5CF1" w:rsidRDefault="00EC5CF1" w:rsidP="00811B5F">
      <w:pPr>
        <w:pStyle w:val="paragraph"/>
        <w:spacing w:before="0" w:beforeAutospacing="0" w:after="0" w:afterAutospacing="0"/>
        <w:jc w:val="both"/>
        <w:textAlignment w:val="baseline"/>
        <w:rPr>
          <w:rFonts w:asciiTheme="minorHAnsi" w:eastAsia="Calibri" w:hAnsiTheme="minorHAnsi" w:cstheme="minorHAnsi"/>
          <w:sz w:val="22"/>
          <w:szCs w:val="22"/>
        </w:rPr>
      </w:pPr>
    </w:p>
    <w:p w14:paraId="7063B108" w14:textId="1771CF8A" w:rsidR="00811B5F" w:rsidRPr="00EC5CF1" w:rsidRDefault="00852A38" w:rsidP="0082378E">
      <w:pPr>
        <w:pStyle w:val="paragraph"/>
        <w:numPr>
          <w:ilvl w:val="0"/>
          <w:numId w:val="18"/>
        </w:numPr>
        <w:spacing w:before="0" w:beforeAutospacing="0" w:after="0" w:afterAutospacing="0"/>
        <w:jc w:val="both"/>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Support</w:t>
      </w:r>
      <w:r w:rsidR="00811B5F" w:rsidRPr="00EC5CF1">
        <w:rPr>
          <w:rFonts w:asciiTheme="minorHAnsi" w:eastAsia="Calibri" w:hAnsiTheme="minorHAnsi" w:cstheme="minorHAnsi"/>
          <w:sz w:val="22"/>
          <w:szCs w:val="22"/>
        </w:rPr>
        <w:t xml:space="preserve"> formal sector </w:t>
      </w:r>
      <w:r>
        <w:rPr>
          <w:rFonts w:asciiTheme="minorHAnsi" w:eastAsia="Calibri" w:hAnsiTheme="minorHAnsi" w:cstheme="minorHAnsi"/>
          <w:sz w:val="22"/>
          <w:szCs w:val="22"/>
        </w:rPr>
        <w:t xml:space="preserve">businesses that have value chain linkages </w:t>
      </w:r>
      <w:proofErr w:type="gramStart"/>
      <w:r>
        <w:rPr>
          <w:rFonts w:asciiTheme="minorHAnsi" w:eastAsia="Calibri" w:hAnsiTheme="minorHAnsi" w:cstheme="minorHAnsi"/>
          <w:sz w:val="22"/>
          <w:szCs w:val="22"/>
        </w:rPr>
        <w:t xml:space="preserve">to </w:t>
      </w:r>
      <w:r w:rsidRPr="00EC5CF1">
        <w:rPr>
          <w:rFonts w:asciiTheme="minorHAnsi" w:eastAsia="Calibri" w:hAnsiTheme="minorHAnsi" w:cstheme="minorHAnsi"/>
          <w:sz w:val="22"/>
          <w:szCs w:val="22"/>
        </w:rPr>
        <w:t xml:space="preserve"> </w:t>
      </w:r>
      <w:r w:rsidR="00811B5F" w:rsidRPr="00EC5CF1">
        <w:rPr>
          <w:rFonts w:asciiTheme="minorHAnsi" w:eastAsia="Calibri" w:hAnsiTheme="minorHAnsi" w:cstheme="minorHAnsi"/>
          <w:sz w:val="22"/>
          <w:szCs w:val="22"/>
        </w:rPr>
        <w:t>informal</w:t>
      </w:r>
      <w:proofErr w:type="gramEnd"/>
      <w:r w:rsidR="00811B5F" w:rsidRPr="00EC5CF1">
        <w:rPr>
          <w:rFonts w:asciiTheme="minorHAnsi" w:eastAsia="Calibri" w:hAnsiTheme="minorHAnsi" w:cstheme="minorHAnsi"/>
          <w:sz w:val="22"/>
          <w:szCs w:val="22"/>
        </w:rPr>
        <w:t xml:space="preserve"> businesses—</w:t>
      </w:r>
      <w:r>
        <w:rPr>
          <w:rFonts w:asciiTheme="minorHAnsi" w:eastAsia="Calibri" w:hAnsiTheme="minorHAnsi" w:cstheme="minorHAnsi"/>
          <w:sz w:val="22"/>
          <w:szCs w:val="22"/>
        </w:rPr>
        <w:t xml:space="preserve">e.g. </w:t>
      </w:r>
      <w:r w:rsidR="00EE2FFA">
        <w:rPr>
          <w:rFonts w:asciiTheme="minorHAnsi" w:eastAsia="Calibri" w:hAnsiTheme="minorHAnsi" w:cstheme="minorHAnsi"/>
          <w:sz w:val="22"/>
          <w:szCs w:val="22"/>
        </w:rPr>
        <w:t xml:space="preserve">as </w:t>
      </w:r>
      <w:r>
        <w:rPr>
          <w:rFonts w:asciiTheme="minorHAnsi" w:eastAsia="Calibri" w:hAnsiTheme="minorHAnsi" w:cstheme="minorHAnsi"/>
          <w:sz w:val="22"/>
          <w:szCs w:val="22"/>
        </w:rPr>
        <w:t>input</w:t>
      </w:r>
      <w:r w:rsidR="00811B5F" w:rsidRPr="00EC5CF1">
        <w:rPr>
          <w:rFonts w:asciiTheme="minorHAnsi" w:eastAsia="Calibri" w:hAnsiTheme="minorHAnsi" w:cstheme="minorHAnsi"/>
          <w:sz w:val="22"/>
          <w:szCs w:val="22"/>
        </w:rPr>
        <w:t xml:space="preserve"> suppliers. </w:t>
      </w:r>
    </w:p>
    <w:p w14:paraId="45B9AAF0" w14:textId="77777777" w:rsidR="00EC5CF1" w:rsidRPr="00EC5CF1" w:rsidRDefault="00EC5CF1" w:rsidP="002318A9">
      <w:pPr>
        <w:pStyle w:val="paragraph"/>
        <w:spacing w:before="0" w:beforeAutospacing="0" w:after="0" w:afterAutospacing="0"/>
        <w:jc w:val="both"/>
        <w:textAlignment w:val="baseline"/>
        <w:rPr>
          <w:rFonts w:asciiTheme="minorHAnsi" w:eastAsia="Calibri" w:hAnsiTheme="minorHAnsi" w:cstheme="minorHAnsi"/>
          <w:sz w:val="22"/>
          <w:szCs w:val="22"/>
        </w:rPr>
      </w:pPr>
    </w:p>
    <w:p w14:paraId="3B8B74B8" w14:textId="50C24233" w:rsidR="00811B5F" w:rsidRPr="00EC5CF1" w:rsidRDefault="00852A38" w:rsidP="002318A9">
      <w:pPr>
        <w:pStyle w:val="paragraph"/>
        <w:numPr>
          <w:ilvl w:val="0"/>
          <w:numId w:val="18"/>
        </w:numPr>
        <w:spacing w:before="0" w:beforeAutospacing="0" w:after="0" w:afterAutospacing="0"/>
        <w:jc w:val="both"/>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 xml:space="preserve">Work through </w:t>
      </w:r>
      <w:r w:rsidR="00811B5F" w:rsidRPr="00EC5CF1">
        <w:rPr>
          <w:rFonts w:asciiTheme="minorHAnsi" w:eastAsia="Calibri" w:hAnsiTheme="minorHAnsi" w:cstheme="minorHAnsi"/>
          <w:sz w:val="22"/>
          <w:szCs w:val="22"/>
        </w:rPr>
        <w:t>micro-credit organizations and informal business</w:t>
      </w:r>
      <w:r>
        <w:rPr>
          <w:rFonts w:asciiTheme="minorHAnsi" w:eastAsia="Calibri" w:hAnsiTheme="minorHAnsi" w:cstheme="minorHAnsi"/>
          <w:sz w:val="22"/>
          <w:szCs w:val="22"/>
        </w:rPr>
        <w:t xml:space="preserve"> </w:t>
      </w:r>
      <w:r w:rsidR="00811B5F" w:rsidRPr="00EC5CF1">
        <w:rPr>
          <w:rFonts w:asciiTheme="minorHAnsi" w:eastAsia="Calibri" w:hAnsiTheme="minorHAnsi" w:cstheme="minorHAnsi"/>
          <w:sz w:val="22"/>
          <w:szCs w:val="22"/>
        </w:rPr>
        <w:t xml:space="preserve">associations. Governments can use these organizations as intermediaries in the provision of liquidity to help informal businesses </w:t>
      </w:r>
      <w:r w:rsidR="007675BC">
        <w:rPr>
          <w:rFonts w:asciiTheme="minorHAnsi" w:eastAsia="Calibri" w:hAnsiTheme="minorHAnsi" w:cstheme="minorHAnsi"/>
          <w:sz w:val="22"/>
          <w:szCs w:val="22"/>
        </w:rPr>
        <w:t xml:space="preserve">in their networks </w:t>
      </w:r>
      <w:r w:rsidR="00811B5F" w:rsidRPr="00EC5CF1">
        <w:rPr>
          <w:rFonts w:asciiTheme="minorHAnsi" w:eastAsia="Calibri" w:hAnsiTheme="minorHAnsi" w:cstheme="minorHAnsi"/>
          <w:sz w:val="22"/>
          <w:szCs w:val="22"/>
        </w:rPr>
        <w:t>stay afloat during the crisis and facilitate recovery afterwards.  </w:t>
      </w:r>
    </w:p>
    <w:p w14:paraId="631539D5" w14:textId="77777777" w:rsidR="00EC5CF1" w:rsidRPr="00EC5CF1" w:rsidRDefault="00EC5CF1" w:rsidP="002318A9">
      <w:pPr>
        <w:pStyle w:val="paragraph"/>
        <w:spacing w:before="0" w:beforeAutospacing="0" w:after="0" w:afterAutospacing="0"/>
        <w:jc w:val="both"/>
        <w:textAlignment w:val="baseline"/>
        <w:rPr>
          <w:rFonts w:asciiTheme="minorHAnsi" w:eastAsia="Calibri" w:hAnsiTheme="minorHAnsi" w:cstheme="minorHAnsi"/>
          <w:sz w:val="22"/>
          <w:szCs w:val="22"/>
        </w:rPr>
      </w:pPr>
    </w:p>
    <w:p w14:paraId="70099793" w14:textId="169DBA71" w:rsidR="00811B5F" w:rsidRPr="00EC5CF1" w:rsidRDefault="00ED17E3" w:rsidP="002318A9">
      <w:pPr>
        <w:pStyle w:val="paragraph"/>
        <w:numPr>
          <w:ilvl w:val="0"/>
          <w:numId w:val="18"/>
        </w:numPr>
        <w:spacing w:before="0" w:beforeAutospacing="0" w:after="0" w:afterAutospacing="0"/>
        <w:jc w:val="both"/>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 xml:space="preserve">Support informal workers through household-level </w:t>
      </w:r>
      <w:r w:rsidR="00E95849">
        <w:rPr>
          <w:rFonts w:asciiTheme="minorHAnsi" w:eastAsia="Calibri" w:hAnsiTheme="minorHAnsi" w:cstheme="minorHAnsi"/>
          <w:sz w:val="22"/>
          <w:szCs w:val="22"/>
        </w:rPr>
        <w:t>interventions, by e</w:t>
      </w:r>
      <w:r w:rsidR="00811B5F" w:rsidRPr="00EC5CF1">
        <w:rPr>
          <w:rFonts w:asciiTheme="minorHAnsi" w:eastAsia="Calibri" w:hAnsiTheme="minorHAnsi" w:cstheme="minorHAnsi"/>
          <w:sz w:val="22"/>
          <w:szCs w:val="22"/>
        </w:rPr>
        <w:t>xpand</w:t>
      </w:r>
      <w:r w:rsidR="00E95849">
        <w:rPr>
          <w:rFonts w:asciiTheme="minorHAnsi" w:eastAsia="Calibri" w:hAnsiTheme="minorHAnsi" w:cstheme="minorHAnsi"/>
          <w:sz w:val="22"/>
          <w:szCs w:val="22"/>
        </w:rPr>
        <w:t>ing</w:t>
      </w:r>
      <w:r w:rsidR="00811B5F" w:rsidRPr="00EC5CF1">
        <w:rPr>
          <w:rFonts w:asciiTheme="minorHAnsi" w:eastAsia="Calibri" w:hAnsiTheme="minorHAnsi" w:cstheme="minorHAnsi"/>
          <w:sz w:val="22"/>
          <w:szCs w:val="22"/>
        </w:rPr>
        <w:t xml:space="preserve"> social registries beyond the poor</w:t>
      </w:r>
      <w:r w:rsidR="007675BC">
        <w:rPr>
          <w:rFonts w:asciiTheme="minorHAnsi" w:eastAsia="Calibri" w:hAnsiTheme="minorHAnsi" w:cstheme="minorHAnsi"/>
          <w:sz w:val="22"/>
          <w:szCs w:val="22"/>
        </w:rPr>
        <w:t>est</w:t>
      </w:r>
      <w:r w:rsidR="00811B5F" w:rsidRPr="00EC5CF1">
        <w:rPr>
          <w:rFonts w:asciiTheme="minorHAnsi" w:eastAsia="Calibri" w:hAnsiTheme="minorHAnsi" w:cstheme="minorHAnsi"/>
          <w:sz w:val="22"/>
          <w:szCs w:val="22"/>
        </w:rPr>
        <w:t xml:space="preserve"> </w:t>
      </w:r>
      <w:r w:rsidR="00E95849">
        <w:rPr>
          <w:rFonts w:asciiTheme="minorHAnsi" w:eastAsia="Calibri" w:hAnsiTheme="minorHAnsi" w:cstheme="minorHAnsi"/>
          <w:sz w:val="22"/>
          <w:szCs w:val="22"/>
        </w:rPr>
        <w:t xml:space="preserve">so they </w:t>
      </w:r>
      <w:r w:rsidR="00811B5F" w:rsidRPr="00EC5CF1">
        <w:rPr>
          <w:rFonts w:asciiTheme="minorHAnsi" w:eastAsia="Calibri" w:hAnsiTheme="minorHAnsi" w:cstheme="minorHAnsi"/>
          <w:sz w:val="22"/>
          <w:szCs w:val="22"/>
        </w:rPr>
        <w:t>cover</w:t>
      </w:r>
      <w:r w:rsidR="007675BC">
        <w:rPr>
          <w:rFonts w:asciiTheme="minorHAnsi" w:eastAsia="Calibri" w:hAnsiTheme="minorHAnsi" w:cstheme="minorHAnsi"/>
          <w:sz w:val="22"/>
          <w:szCs w:val="22"/>
        </w:rPr>
        <w:t xml:space="preserve"> less-poor households </w:t>
      </w:r>
      <w:r w:rsidR="00245144">
        <w:rPr>
          <w:rFonts w:asciiTheme="minorHAnsi" w:eastAsia="Calibri" w:hAnsiTheme="minorHAnsi" w:cstheme="minorHAnsi"/>
          <w:sz w:val="22"/>
          <w:szCs w:val="22"/>
        </w:rPr>
        <w:t xml:space="preserve">with informal jobs that </w:t>
      </w:r>
      <w:r w:rsidR="007675BC">
        <w:rPr>
          <w:rFonts w:asciiTheme="minorHAnsi" w:eastAsia="Calibri" w:hAnsiTheme="minorHAnsi" w:cstheme="minorHAnsi"/>
          <w:sz w:val="22"/>
          <w:szCs w:val="22"/>
        </w:rPr>
        <w:t>might be vulnerable to income shocks in a crisis</w:t>
      </w:r>
      <w:r w:rsidR="00811B5F" w:rsidRPr="00EC5CF1">
        <w:rPr>
          <w:rFonts w:asciiTheme="minorHAnsi" w:eastAsia="Calibri" w:hAnsiTheme="minorHAnsi" w:cstheme="minorHAnsi"/>
          <w:sz w:val="22"/>
          <w:szCs w:val="22"/>
        </w:rPr>
        <w:t xml:space="preserve">. Many </w:t>
      </w:r>
      <w:r w:rsidR="007675BC">
        <w:rPr>
          <w:rFonts w:asciiTheme="minorHAnsi" w:eastAsia="Calibri" w:hAnsiTheme="minorHAnsi" w:cstheme="minorHAnsi"/>
          <w:sz w:val="22"/>
          <w:szCs w:val="22"/>
        </w:rPr>
        <w:t xml:space="preserve">informal </w:t>
      </w:r>
      <w:r w:rsidR="00811B5F" w:rsidRPr="00EC5CF1">
        <w:rPr>
          <w:rFonts w:asciiTheme="minorHAnsi" w:eastAsia="Calibri" w:hAnsiTheme="minorHAnsi" w:cstheme="minorHAnsi"/>
          <w:sz w:val="22"/>
          <w:szCs w:val="22"/>
        </w:rPr>
        <w:t xml:space="preserve">workers are self-employed or work in household enterprises. </w:t>
      </w:r>
      <w:r w:rsidR="00E95849">
        <w:rPr>
          <w:rFonts w:asciiTheme="minorHAnsi" w:eastAsia="Calibri" w:hAnsiTheme="minorHAnsi" w:cstheme="minorHAnsi"/>
          <w:sz w:val="22"/>
          <w:szCs w:val="22"/>
        </w:rPr>
        <w:t>This</w:t>
      </w:r>
      <w:r w:rsidR="00811B5F" w:rsidRPr="00EC5CF1">
        <w:rPr>
          <w:rFonts w:asciiTheme="minorHAnsi" w:eastAsia="Calibri" w:hAnsiTheme="minorHAnsi" w:cstheme="minorHAnsi"/>
          <w:sz w:val="22"/>
          <w:szCs w:val="22"/>
        </w:rPr>
        <w:t xml:space="preserve"> requires collecting information on potential beneficiaries, their identities</w:t>
      </w:r>
      <w:r w:rsidR="00441754">
        <w:rPr>
          <w:rFonts w:asciiTheme="minorHAnsi" w:eastAsia="Calibri" w:hAnsiTheme="minorHAnsi" w:cstheme="minorHAnsi"/>
          <w:sz w:val="22"/>
          <w:szCs w:val="22"/>
        </w:rPr>
        <w:t xml:space="preserve"> and</w:t>
      </w:r>
      <w:r w:rsidR="00441754" w:rsidRPr="00EC5CF1">
        <w:rPr>
          <w:rFonts w:asciiTheme="minorHAnsi" w:eastAsia="Calibri" w:hAnsiTheme="minorHAnsi" w:cstheme="minorHAnsi"/>
          <w:sz w:val="22"/>
          <w:szCs w:val="22"/>
        </w:rPr>
        <w:t xml:space="preserve"> </w:t>
      </w:r>
      <w:r w:rsidR="00811B5F" w:rsidRPr="00EC5CF1">
        <w:rPr>
          <w:rFonts w:asciiTheme="minorHAnsi" w:eastAsia="Calibri" w:hAnsiTheme="minorHAnsi" w:cstheme="minorHAnsi"/>
          <w:sz w:val="22"/>
          <w:szCs w:val="22"/>
        </w:rPr>
        <w:t>location</w:t>
      </w:r>
      <w:r w:rsidR="00441754">
        <w:rPr>
          <w:rFonts w:asciiTheme="minorHAnsi" w:eastAsia="Calibri" w:hAnsiTheme="minorHAnsi" w:cstheme="minorHAnsi"/>
          <w:sz w:val="22"/>
          <w:szCs w:val="22"/>
        </w:rPr>
        <w:t>.</w:t>
      </w:r>
      <w:r w:rsidR="00811B5F" w:rsidRPr="00EC5CF1">
        <w:rPr>
          <w:rFonts w:asciiTheme="minorHAnsi" w:eastAsia="Calibri" w:hAnsiTheme="minorHAnsi" w:cstheme="minorHAnsi"/>
          <w:sz w:val="22"/>
          <w:szCs w:val="22"/>
        </w:rPr>
        <w:t xml:space="preserve"> </w:t>
      </w:r>
      <w:r w:rsidR="00441754">
        <w:rPr>
          <w:rFonts w:asciiTheme="minorHAnsi" w:eastAsia="Calibri" w:hAnsiTheme="minorHAnsi" w:cstheme="minorHAnsi"/>
          <w:sz w:val="22"/>
          <w:szCs w:val="22"/>
        </w:rPr>
        <w:t>P</w:t>
      </w:r>
      <w:r w:rsidR="00811B5F" w:rsidRPr="00EC5CF1">
        <w:rPr>
          <w:rFonts w:asciiTheme="minorHAnsi" w:eastAsia="Calibri" w:hAnsiTheme="minorHAnsi" w:cstheme="minorHAnsi"/>
          <w:sz w:val="22"/>
          <w:szCs w:val="22"/>
        </w:rPr>
        <w:t xml:space="preserve">artnering with organizations that </w:t>
      </w:r>
      <w:r w:rsidR="00441754" w:rsidRPr="00EC5CF1">
        <w:rPr>
          <w:rFonts w:asciiTheme="minorHAnsi" w:eastAsia="Calibri" w:hAnsiTheme="minorHAnsi" w:cstheme="minorHAnsi"/>
          <w:sz w:val="22"/>
          <w:szCs w:val="22"/>
        </w:rPr>
        <w:t xml:space="preserve">already </w:t>
      </w:r>
      <w:r w:rsidR="00811B5F" w:rsidRPr="00EC5CF1">
        <w:rPr>
          <w:rFonts w:asciiTheme="minorHAnsi" w:eastAsia="Calibri" w:hAnsiTheme="minorHAnsi" w:cstheme="minorHAnsi"/>
          <w:sz w:val="22"/>
          <w:szCs w:val="22"/>
        </w:rPr>
        <w:t>work with informal businesses can help create a registration system</w:t>
      </w:r>
      <w:r w:rsidR="001938D6">
        <w:rPr>
          <w:rFonts w:asciiTheme="minorHAnsi" w:eastAsia="Calibri" w:hAnsiTheme="minorHAnsi" w:cstheme="minorHAnsi"/>
          <w:sz w:val="22"/>
          <w:szCs w:val="22"/>
        </w:rPr>
        <w:t xml:space="preserve"> for this purpose</w:t>
      </w:r>
      <w:r w:rsidR="00811B5F" w:rsidRPr="00EC5CF1">
        <w:rPr>
          <w:rFonts w:asciiTheme="minorHAnsi" w:eastAsia="Calibri" w:hAnsiTheme="minorHAnsi" w:cstheme="minorHAnsi"/>
          <w:sz w:val="22"/>
          <w:szCs w:val="22"/>
        </w:rPr>
        <w:t>. </w:t>
      </w:r>
    </w:p>
    <w:p w14:paraId="2B886010" w14:textId="77777777" w:rsidR="00811B5F" w:rsidRPr="00EC5CF1" w:rsidRDefault="00811B5F" w:rsidP="00811B5F">
      <w:pPr>
        <w:pStyle w:val="paragraph"/>
        <w:spacing w:before="0" w:beforeAutospacing="0" w:after="0" w:afterAutospacing="0"/>
        <w:jc w:val="both"/>
        <w:textAlignment w:val="baseline"/>
        <w:rPr>
          <w:rFonts w:asciiTheme="minorHAnsi" w:eastAsia="Calibri" w:hAnsiTheme="minorHAnsi" w:cstheme="minorHAnsi"/>
          <w:sz w:val="22"/>
          <w:szCs w:val="22"/>
        </w:rPr>
      </w:pPr>
    </w:p>
    <w:p w14:paraId="573577BE" w14:textId="2D65016B" w:rsidR="00C173AB" w:rsidRDefault="00811B5F" w:rsidP="00EA4B7E">
      <w:pPr>
        <w:pStyle w:val="paragraph"/>
        <w:spacing w:before="0" w:beforeAutospacing="0" w:after="0" w:afterAutospacing="0"/>
        <w:jc w:val="both"/>
        <w:textAlignment w:val="baseline"/>
        <w:rPr>
          <w:b/>
          <w:color w:val="4472C4" w:themeColor="accent1"/>
        </w:rPr>
      </w:pPr>
      <w:r w:rsidRPr="00EC5CF1">
        <w:rPr>
          <w:rFonts w:asciiTheme="minorHAnsi" w:eastAsia="Calibri" w:hAnsiTheme="minorHAnsi" w:cstheme="minorHAnsi"/>
          <w:b/>
          <w:sz w:val="22"/>
          <w:szCs w:val="22"/>
        </w:rPr>
        <w:t xml:space="preserve">For many low and middle-income countries, there is a small, but rapidly closing, window of opportunity to prepare—not only for the </w:t>
      </w:r>
      <w:r w:rsidR="00245144">
        <w:rPr>
          <w:rFonts w:asciiTheme="minorHAnsi" w:eastAsia="Calibri" w:hAnsiTheme="minorHAnsi" w:cstheme="minorHAnsi"/>
          <w:b/>
          <w:sz w:val="22"/>
          <w:szCs w:val="22"/>
        </w:rPr>
        <w:t xml:space="preserve">imminent </w:t>
      </w:r>
      <w:r w:rsidRPr="00EC5CF1">
        <w:rPr>
          <w:rFonts w:asciiTheme="minorHAnsi" w:eastAsia="Calibri" w:hAnsiTheme="minorHAnsi" w:cstheme="minorHAnsi"/>
          <w:b/>
          <w:sz w:val="22"/>
          <w:szCs w:val="22"/>
        </w:rPr>
        <w:t xml:space="preserve">health crisis—but also for </w:t>
      </w:r>
      <w:r w:rsidR="00245144">
        <w:rPr>
          <w:rFonts w:asciiTheme="minorHAnsi" w:eastAsia="Calibri" w:hAnsiTheme="minorHAnsi" w:cstheme="minorHAnsi"/>
          <w:b/>
          <w:sz w:val="22"/>
          <w:szCs w:val="22"/>
        </w:rPr>
        <w:t>the subsequent</w:t>
      </w:r>
      <w:r w:rsidRPr="00EC5CF1">
        <w:rPr>
          <w:rFonts w:asciiTheme="minorHAnsi" w:eastAsia="Calibri" w:hAnsiTheme="minorHAnsi" w:cstheme="minorHAnsi"/>
          <w:b/>
          <w:sz w:val="22"/>
          <w:szCs w:val="22"/>
        </w:rPr>
        <w:t xml:space="preserve"> employment crisis</w:t>
      </w:r>
      <w:r w:rsidRPr="00EC5CF1">
        <w:rPr>
          <w:rFonts w:asciiTheme="minorHAnsi" w:eastAsia="Calibri" w:hAnsiTheme="minorHAnsi" w:cstheme="minorHAnsi"/>
          <w:sz w:val="22"/>
          <w:szCs w:val="22"/>
        </w:rPr>
        <w:t>. Since most countries do not have effective mechanisms in place to reach most informal businesses and workers, solutions need to be pragmatic</w:t>
      </w:r>
      <w:r w:rsidR="00245144">
        <w:rPr>
          <w:rFonts w:asciiTheme="minorHAnsi" w:eastAsia="Calibri" w:hAnsiTheme="minorHAnsi" w:cstheme="minorHAnsi"/>
          <w:sz w:val="22"/>
          <w:szCs w:val="22"/>
        </w:rPr>
        <w:t xml:space="preserve"> and will often be imperfect</w:t>
      </w:r>
      <w:r w:rsidRPr="00EC5CF1">
        <w:rPr>
          <w:rFonts w:asciiTheme="minorHAnsi" w:eastAsia="Calibri" w:hAnsiTheme="minorHAnsi" w:cstheme="minorHAnsi"/>
          <w:sz w:val="22"/>
          <w:szCs w:val="22"/>
        </w:rPr>
        <w:t>. They are likely to leave some without support, even if they need it. </w:t>
      </w:r>
      <w:r w:rsidR="00245144">
        <w:rPr>
          <w:rFonts w:asciiTheme="minorHAnsi" w:eastAsia="Calibri" w:hAnsiTheme="minorHAnsi" w:cstheme="minorHAnsi"/>
          <w:sz w:val="22"/>
          <w:szCs w:val="22"/>
        </w:rPr>
        <w:t>W</w:t>
      </w:r>
      <w:r w:rsidRPr="00EC5CF1">
        <w:rPr>
          <w:rFonts w:asciiTheme="minorHAnsi" w:eastAsia="Calibri" w:hAnsiTheme="minorHAnsi" w:cstheme="minorHAnsi"/>
          <w:sz w:val="22"/>
          <w:szCs w:val="22"/>
        </w:rPr>
        <w:t xml:space="preserve">here the crisis </w:t>
      </w:r>
      <w:r w:rsidR="00245144">
        <w:rPr>
          <w:rFonts w:asciiTheme="minorHAnsi" w:eastAsia="Calibri" w:hAnsiTheme="minorHAnsi" w:cstheme="minorHAnsi"/>
          <w:sz w:val="22"/>
          <w:szCs w:val="22"/>
        </w:rPr>
        <w:t>is</w:t>
      </w:r>
      <w:r w:rsidR="00245144" w:rsidRPr="00EC5CF1">
        <w:rPr>
          <w:rFonts w:asciiTheme="minorHAnsi" w:eastAsia="Calibri" w:hAnsiTheme="minorHAnsi" w:cstheme="minorHAnsi"/>
          <w:sz w:val="22"/>
          <w:szCs w:val="22"/>
        </w:rPr>
        <w:t xml:space="preserve"> </w:t>
      </w:r>
      <w:proofErr w:type="gramStart"/>
      <w:r w:rsidRPr="00EC5CF1">
        <w:rPr>
          <w:rFonts w:asciiTheme="minorHAnsi" w:eastAsia="Calibri" w:hAnsiTheme="minorHAnsi" w:cstheme="minorHAnsi"/>
          <w:sz w:val="22"/>
          <w:szCs w:val="22"/>
        </w:rPr>
        <w:t>still  in</w:t>
      </w:r>
      <w:proofErr w:type="gramEnd"/>
      <w:r w:rsidRPr="00EC5CF1">
        <w:rPr>
          <w:rFonts w:asciiTheme="minorHAnsi" w:eastAsia="Calibri" w:hAnsiTheme="minorHAnsi" w:cstheme="minorHAnsi"/>
          <w:sz w:val="22"/>
          <w:szCs w:val="22"/>
        </w:rPr>
        <w:t xml:space="preserve"> </w:t>
      </w:r>
      <w:r w:rsidR="00245144">
        <w:rPr>
          <w:rFonts w:asciiTheme="minorHAnsi" w:eastAsia="Calibri" w:hAnsiTheme="minorHAnsi" w:cstheme="minorHAnsi"/>
          <w:sz w:val="22"/>
          <w:szCs w:val="22"/>
        </w:rPr>
        <w:t xml:space="preserve">an </w:t>
      </w:r>
      <w:r w:rsidRPr="00EC5CF1">
        <w:rPr>
          <w:rFonts w:asciiTheme="minorHAnsi" w:eastAsia="Calibri" w:hAnsiTheme="minorHAnsi" w:cstheme="minorHAnsi"/>
          <w:sz w:val="22"/>
          <w:szCs w:val="22"/>
        </w:rPr>
        <w:t>early stage, there could be a short window of opportunity (weeks</w:t>
      </w:r>
      <w:r w:rsidR="00F1348F">
        <w:rPr>
          <w:rFonts w:asciiTheme="minorHAnsi" w:eastAsia="Calibri" w:hAnsiTheme="minorHAnsi" w:cstheme="minorHAnsi"/>
          <w:sz w:val="22"/>
          <w:szCs w:val="22"/>
        </w:rPr>
        <w:t>, not months</w:t>
      </w:r>
      <w:r w:rsidRPr="00EC5CF1">
        <w:rPr>
          <w:rFonts w:asciiTheme="minorHAnsi" w:eastAsia="Calibri" w:hAnsiTheme="minorHAnsi" w:cstheme="minorHAnsi"/>
          <w:sz w:val="22"/>
          <w:szCs w:val="22"/>
        </w:rPr>
        <w:t>) to improve mechanisms to reach those not covered by social registries/ assistance programs or by schemes for formal wage workers (like wage subsidies).  </w:t>
      </w:r>
    </w:p>
    <w:p w14:paraId="33EAD4F6" w14:textId="74756876" w:rsidR="00BD7E77" w:rsidRPr="00BD7E77" w:rsidRDefault="00BD7E77" w:rsidP="00414F73">
      <w:pPr>
        <w:jc w:val="both"/>
        <w:rPr>
          <w:b/>
          <w:color w:val="4472C4" w:themeColor="accent1"/>
        </w:rPr>
      </w:pPr>
      <w:r w:rsidRPr="00BD7E77">
        <w:rPr>
          <w:b/>
          <w:color w:val="4472C4" w:themeColor="accent1"/>
        </w:rPr>
        <w:t>References</w:t>
      </w:r>
    </w:p>
    <w:p w14:paraId="0F4D1381" w14:textId="5D428628" w:rsid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Acemoglu, D., and Shimer, R. 2000. Productivity gains from unemployment insurance. </w:t>
      </w:r>
      <w:r w:rsidRPr="005E0F51">
        <w:rPr>
          <w:rFonts w:ascii="Calibri" w:eastAsia="Calibri" w:hAnsi="Calibri" w:cs="Calibri"/>
          <w:i/>
        </w:rPr>
        <w:t xml:space="preserve">European </w:t>
      </w:r>
      <w:r>
        <w:rPr>
          <w:rFonts w:ascii="Calibri" w:eastAsia="Calibri" w:hAnsi="Calibri" w:cs="Calibri"/>
          <w:i/>
        </w:rPr>
        <w:t>E</w:t>
      </w:r>
      <w:r w:rsidRPr="005E0F51">
        <w:rPr>
          <w:rFonts w:ascii="Calibri" w:eastAsia="Calibri" w:hAnsi="Calibri" w:cs="Calibri"/>
          <w:i/>
        </w:rPr>
        <w:t xml:space="preserve">conomic </w:t>
      </w:r>
      <w:r>
        <w:rPr>
          <w:rFonts w:ascii="Calibri" w:eastAsia="Calibri" w:hAnsi="Calibri" w:cs="Calibri"/>
          <w:i/>
        </w:rPr>
        <w:t>R</w:t>
      </w:r>
      <w:r w:rsidRPr="005E0F51">
        <w:rPr>
          <w:rFonts w:ascii="Calibri" w:eastAsia="Calibri" w:hAnsi="Calibri" w:cs="Calibri"/>
          <w:i/>
        </w:rPr>
        <w:t>eview</w:t>
      </w:r>
      <w:r w:rsidRPr="005E0F51">
        <w:rPr>
          <w:rFonts w:ascii="Calibri" w:eastAsia="Calibri" w:hAnsi="Calibri" w:cs="Calibri"/>
        </w:rPr>
        <w:t xml:space="preserve">, 44(7), 1195-1224. </w:t>
      </w:r>
    </w:p>
    <w:p w14:paraId="0DAB367F" w14:textId="77777777" w:rsidR="00E477E9" w:rsidRPr="005E0F51" w:rsidRDefault="00E477E9" w:rsidP="00E477E9">
      <w:pPr>
        <w:spacing w:line="257" w:lineRule="auto"/>
        <w:jc w:val="both"/>
        <w:rPr>
          <w:rFonts w:ascii="Calibri" w:eastAsia="Calibri" w:hAnsi="Calibri" w:cs="Calibri"/>
        </w:rPr>
      </w:pPr>
      <w:r w:rsidRPr="00031E62">
        <w:rPr>
          <w:rFonts w:ascii="Calibri" w:eastAsia="Calibri" w:hAnsi="Calibri" w:cs="Calibri"/>
          <w:lang w:val="pt-PT"/>
        </w:rPr>
        <w:t xml:space="preserve">Almeida, R., and Galasso, E. 2010. </w:t>
      </w:r>
      <w:r w:rsidRPr="005E0F51">
        <w:rPr>
          <w:rFonts w:ascii="Calibri" w:eastAsia="Calibri" w:hAnsi="Calibri" w:cs="Calibri"/>
        </w:rPr>
        <w:t xml:space="preserve">“Jump-Starting Self-Employment? Evidence among Welfare Participants in Argentina.” </w:t>
      </w:r>
      <w:r w:rsidRPr="00031E62">
        <w:rPr>
          <w:rFonts w:ascii="Calibri" w:eastAsia="Calibri" w:hAnsi="Calibri" w:cs="Calibri"/>
          <w:i/>
        </w:rPr>
        <w:t>World Development</w:t>
      </w:r>
      <w:r w:rsidRPr="005E0F51">
        <w:rPr>
          <w:rFonts w:ascii="Calibri" w:eastAsia="Calibri" w:hAnsi="Calibri" w:cs="Calibri"/>
        </w:rPr>
        <w:t xml:space="preserve"> </w:t>
      </w:r>
      <w:proofErr w:type="gramStart"/>
      <w:r w:rsidRPr="005E0F51">
        <w:rPr>
          <w:rFonts w:ascii="Calibri" w:eastAsia="Calibri" w:hAnsi="Calibri" w:cs="Calibri"/>
        </w:rPr>
        <w:t>38  (</w:t>
      </w:r>
      <w:proofErr w:type="gramEnd"/>
      <w:r w:rsidRPr="005E0F51">
        <w:rPr>
          <w:rFonts w:ascii="Calibri" w:eastAsia="Calibri" w:hAnsi="Calibri" w:cs="Calibri"/>
        </w:rPr>
        <w:t xml:space="preserve">5).   </w:t>
      </w:r>
    </w:p>
    <w:p w14:paraId="57724A11" w14:textId="51302E20" w:rsid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Arias, O., Sanchez-Paramo, C., Davalos, M., Santos, I., Tiongson, E., Gruen, C., de Andrade, N., Saiovici, G., and Cancho, C. 2014. </w:t>
      </w:r>
      <w:r w:rsidRPr="005E0F51">
        <w:rPr>
          <w:rFonts w:ascii="Calibri" w:eastAsia="Calibri" w:hAnsi="Calibri" w:cs="Calibri"/>
          <w:u w:val="single"/>
        </w:rPr>
        <w:t>Back to Work: Growing with Jobs in Europe and Central Asia</w:t>
      </w:r>
      <w:r w:rsidRPr="005E0F51">
        <w:rPr>
          <w:rFonts w:ascii="Calibri" w:eastAsia="Calibri" w:hAnsi="Calibri" w:cs="Calibri"/>
        </w:rPr>
        <w:t>. Washington, DC: World Bank</w:t>
      </w:r>
      <w:r>
        <w:rPr>
          <w:rFonts w:ascii="Calibri" w:eastAsia="Calibri" w:hAnsi="Calibri" w:cs="Calibri"/>
        </w:rPr>
        <w:t>.</w:t>
      </w:r>
    </w:p>
    <w:p w14:paraId="03CE91FD" w14:textId="77777777" w:rsidR="005E0F51" w:rsidRDefault="0052598A" w:rsidP="005E0F51">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52598A">
        <w:rPr>
          <w:rFonts w:asciiTheme="minorHAnsi" w:hAnsiTheme="minorHAnsi" w:cstheme="minorHAnsi"/>
          <w:color w:val="333333"/>
          <w:sz w:val="22"/>
          <w:szCs w:val="22"/>
        </w:rPr>
        <w:lastRenderedPageBreak/>
        <w:t xml:space="preserve">Baldwin, Richard, and Beatrice </w:t>
      </w:r>
      <w:proofErr w:type="spellStart"/>
      <w:r w:rsidRPr="0052598A">
        <w:rPr>
          <w:rFonts w:asciiTheme="minorHAnsi" w:hAnsiTheme="minorHAnsi" w:cstheme="minorHAnsi"/>
          <w:color w:val="333333"/>
          <w:sz w:val="22"/>
          <w:szCs w:val="22"/>
        </w:rPr>
        <w:t>Weder</w:t>
      </w:r>
      <w:proofErr w:type="spellEnd"/>
      <w:r w:rsidRPr="0052598A">
        <w:rPr>
          <w:rFonts w:asciiTheme="minorHAnsi" w:hAnsiTheme="minorHAnsi" w:cstheme="minorHAnsi"/>
          <w:color w:val="333333"/>
          <w:sz w:val="22"/>
          <w:szCs w:val="22"/>
        </w:rPr>
        <w:t xml:space="preserve"> di Mauro. 2020. </w:t>
      </w:r>
      <w:r w:rsidRPr="0052598A">
        <w:rPr>
          <w:rFonts w:asciiTheme="minorHAnsi" w:hAnsiTheme="minorHAnsi" w:cstheme="minorHAnsi"/>
          <w:color w:val="333333"/>
          <w:sz w:val="22"/>
          <w:szCs w:val="22"/>
          <w:u w:val="single"/>
        </w:rPr>
        <w:t>Mitigating the COVID Economic Crisis: Act Fast and Do Whatever it Takes</w:t>
      </w:r>
      <w:r w:rsidRPr="0052598A">
        <w:rPr>
          <w:rFonts w:asciiTheme="minorHAnsi" w:hAnsiTheme="minorHAnsi" w:cstheme="minorHAnsi"/>
          <w:color w:val="333333"/>
          <w:sz w:val="22"/>
          <w:szCs w:val="22"/>
        </w:rPr>
        <w:t xml:space="preserve">. Available at: </w:t>
      </w:r>
      <w:hyperlink r:id="rId11" w:history="1">
        <w:r w:rsidRPr="0052598A">
          <w:rPr>
            <w:rStyle w:val="Hyperlink"/>
            <w:rFonts w:asciiTheme="minorHAnsi" w:hAnsiTheme="minorHAnsi" w:cstheme="minorHAnsi"/>
            <w:sz w:val="22"/>
            <w:szCs w:val="22"/>
          </w:rPr>
          <w:t>https://voxeu.org/print/65196</w:t>
        </w:r>
      </w:hyperlink>
      <w:r w:rsidRPr="0052598A">
        <w:rPr>
          <w:rFonts w:asciiTheme="minorHAnsi" w:hAnsiTheme="minorHAnsi" w:cstheme="minorHAnsi"/>
          <w:color w:val="333333"/>
          <w:sz w:val="22"/>
          <w:szCs w:val="22"/>
        </w:rPr>
        <w:t>, accessed 03/21/2020.</w:t>
      </w:r>
    </w:p>
    <w:p w14:paraId="2D34A7B3" w14:textId="77777777" w:rsidR="005E0F51" w:rsidRDefault="005E0F51" w:rsidP="005E0F51">
      <w:pPr>
        <w:pStyle w:val="NormalWeb"/>
        <w:shd w:val="clear" w:color="auto" w:fill="FFFFFF"/>
        <w:spacing w:before="0" w:beforeAutospacing="0" w:after="0" w:afterAutospacing="0"/>
        <w:jc w:val="both"/>
        <w:rPr>
          <w:rFonts w:asciiTheme="minorHAnsi" w:hAnsiTheme="minorHAnsi" w:cstheme="minorHAnsi"/>
          <w:color w:val="333333"/>
          <w:sz w:val="22"/>
          <w:szCs w:val="22"/>
        </w:rPr>
      </w:pPr>
    </w:p>
    <w:p w14:paraId="52113DC2" w14:textId="26C34B83" w:rsidR="4D1504EC" w:rsidRPr="005E0F51" w:rsidRDefault="4D1504EC" w:rsidP="005E0F51">
      <w:pPr>
        <w:spacing w:line="257" w:lineRule="auto"/>
        <w:jc w:val="both"/>
        <w:rPr>
          <w:rFonts w:ascii="Calibri" w:eastAsia="Calibri" w:hAnsi="Calibri" w:cs="Calibri"/>
        </w:rPr>
      </w:pPr>
      <w:r w:rsidRPr="005E0F51">
        <w:rPr>
          <w:rFonts w:ascii="Calibri" w:eastAsia="Calibri" w:hAnsi="Calibri" w:cs="Calibri"/>
        </w:rPr>
        <w:t>Bruhn, Mariam. 2016. “Can Wage Subsidies Boost Employment in the Wake of an Economic Crisis? Evidence from Mexico.”  World Bank Policy Research Working Paper 7607.  Washington, DC.</w:t>
      </w:r>
    </w:p>
    <w:p w14:paraId="05F70D22" w14:textId="6AA4AA10" w:rsidR="4D1504EC" w:rsidRDefault="4D1504EC" w:rsidP="00711F2C">
      <w:pPr>
        <w:jc w:val="both"/>
        <w:rPr>
          <w:rFonts w:eastAsia="Calibri" w:cstheme="minorHAnsi"/>
          <w:color w:val="000000" w:themeColor="text1"/>
        </w:rPr>
      </w:pPr>
      <w:proofErr w:type="spellStart"/>
      <w:r w:rsidRPr="00711F2C">
        <w:rPr>
          <w:rFonts w:eastAsia="Calibri" w:cstheme="minorHAnsi"/>
          <w:color w:val="000000" w:themeColor="text1"/>
        </w:rPr>
        <w:t>Cahuc</w:t>
      </w:r>
      <w:proofErr w:type="spellEnd"/>
      <w:r w:rsidRPr="00711F2C">
        <w:rPr>
          <w:rFonts w:eastAsia="Calibri" w:cstheme="minorHAnsi"/>
          <w:color w:val="000000" w:themeColor="text1"/>
        </w:rPr>
        <w:t>, Pierre. 2019. “Short-time Work Compensation Schemes and Employment.” IZA World of Labor 2019: 11.</w:t>
      </w:r>
    </w:p>
    <w:p w14:paraId="5AD45BCA" w14:textId="332006C6" w:rsidR="005E0F51" w:rsidRPr="005E0F51" w:rsidRDefault="005E0F51" w:rsidP="005E0F51">
      <w:pPr>
        <w:spacing w:line="257" w:lineRule="auto"/>
        <w:jc w:val="both"/>
        <w:rPr>
          <w:rFonts w:ascii="Calibri" w:eastAsia="Calibri" w:hAnsi="Calibri" w:cs="Calibri"/>
        </w:rPr>
      </w:pPr>
      <w:proofErr w:type="spellStart"/>
      <w:r w:rsidRPr="005E0F51">
        <w:rPr>
          <w:rFonts w:ascii="Calibri" w:eastAsia="Calibri" w:hAnsi="Calibri" w:cs="Calibri"/>
        </w:rPr>
        <w:t>Caliento</w:t>
      </w:r>
      <w:proofErr w:type="spellEnd"/>
      <w:r w:rsidRPr="005E0F51">
        <w:rPr>
          <w:rFonts w:ascii="Calibri" w:eastAsia="Calibri" w:hAnsi="Calibri" w:cs="Calibri"/>
        </w:rPr>
        <w:t xml:space="preserve">, M., </w:t>
      </w:r>
      <w:proofErr w:type="spellStart"/>
      <w:r w:rsidRPr="005E0F51">
        <w:rPr>
          <w:rFonts w:ascii="Calibri" w:eastAsia="Calibri" w:hAnsi="Calibri" w:cs="Calibri"/>
        </w:rPr>
        <w:t>Tatsiramos</w:t>
      </w:r>
      <w:proofErr w:type="spellEnd"/>
      <w:r w:rsidRPr="005E0F51">
        <w:rPr>
          <w:rFonts w:ascii="Calibri" w:eastAsia="Calibri" w:hAnsi="Calibri" w:cs="Calibri"/>
        </w:rPr>
        <w:t xml:space="preserve">, K., and A. </w:t>
      </w:r>
      <w:proofErr w:type="spellStart"/>
      <w:r w:rsidRPr="005E0F51">
        <w:rPr>
          <w:rFonts w:ascii="Calibri" w:eastAsia="Calibri" w:hAnsi="Calibri" w:cs="Calibri"/>
        </w:rPr>
        <w:t>Uhlendorff</w:t>
      </w:r>
      <w:proofErr w:type="spellEnd"/>
      <w:r w:rsidRPr="005E0F51">
        <w:rPr>
          <w:rFonts w:ascii="Calibri" w:eastAsia="Calibri" w:hAnsi="Calibri" w:cs="Calibri"/>
        </w:rPr>
        <w:t xml:space="preserve">, A. 2013. “Benefit Duration, Unemployment Duration, and Job </w:t>
      </w:r>
      <w:proofErr w:type="spellStart"/>
      <w:r w:rsidRPr="005E0F51">
        <w:rPr>
          <w:rFonts w:ascii="Calibri" w:eastAsia="Calibri" w:hAnsi="Calibri" w:cs="Calibri"/>
        </w:rPr>
        <w:t>Matchign</w:t>
      </w:r>
      <w:proofErr w:type="spellEnd"/>
      <w:r w:rsidRPr="005E0F51">
        <w:rPr>
          <w:rFonts w:ascii="Calibri" w:eastAsia="Calibri" w:hAnsi="Calibri" w:cs="Calibri"/>
        </w:rPr>
        <w:t xml:space="preserve"> Quality: A Regression Discontinuity Approach.” </w:t>
      </w:r>
      <w:r w:rsidRPr="005E0F51">
        <w:rPr>
          <w:rFonts w:ascii="Calibri" w:eastAsia="Calibri" w:hAnsi="Calibri" w:cs="Calibri"/>
          <w:i/>
        </w:rPr>
        <w:t>Journal of Applied Econometrics</w:t>
      </w:r>
      <w:r w:rsidRPr="005E0F51">
        <w:rPr>
          <w:rFonts w:ascii="Calibri" w:eastAsia="Calibri" w:hAnsi="Calibri" w:cs="Calibri"/>
        </w:rPr>
        <w:t xml:space="preserve"> 28 (4). </w:t>
      </w:r>
    </w:p>
    <w:p w14:paraId="5E552617" w14:textId="794EF105" w:rsidR="005E0F51" w:rsidRP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Chetty, R. 2004. “Optimal Unemployment Insurance When Income Effects are Large.” NBER Working Paper 10500. </w:t>
      </w:r>
      <w:r>
        <w:rPr>
          <w:rFonts w:ascii="Calibri" w:eastAsia="Calibri" w:hAnsi="Calibri" w:cs="Calibri"/>
        </w:rPr>
        <w:t>Cambridge, MA.</w:t>
      </w:r>
    </w:p>
    <w:p w14:paraId="27B16DFA" w14:textId="4FAE07FA" w:rsidR="005E0F51" w:rsidRP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Chetty, R., and Looney, A. 2006. “Consumption Smoothing and the Welfare Consequences of Social Insurance in Developing Economies.” </w:t>
      </w:r>
      <w:r w:rsidRPr="005E0F51">
        <w:rPr>
          <w:rFonts w:ascii="Calibri" w:eastAsia="Calibri" w:hAnsi="Calibri" w:cs="Calibri"/>
          <w:i/>
        </w:rPr>
        <w:t>Journal of Public Economics</w:t>
      </w:r>
      <w:r w:rsidRPr="005E0F51">
        <w:rPr>
          <w:rFonts w:ascii="Calibri" w:eastAsia="Calibri" w:hAnsi="Calibri" w:cs="Calibri"/>
        </w:rPr>
        <w:t xml:space="preserve"> 90 (12). </w:t>
      </w:r>
    </w:p>
    <w:p w14:paraId="6E936FE2" w14:textId="61E36D0F" w:rsidR="005E0F51" w:rsidRDefault="005E0F51" w:rsidP="005E0F51">
      <w:pPr>
        <w:spacing w:line="257" w:lineRule="auto"/>
        <w:jc w:val="both"/>
        <w:rPr>
          <w:rFonts w:ascii="Calibri" w:eastAsia="Calibri" w:hAnsi="Calibri" w:cs="Calibri"/>
        </w:rPr>
      </w:pPr>
      <w:r w:rsidRPr="005E0F51">
        <w:rPr>
          <w:rFonts w:ascii="Calibri" w:eastAsia="Calibri" w:hAnsi="Calibri" w:cs="Calibri"/>
        </w:rPr>
        <w:t>Chetty, R. 2008. "Moral Hazard versus Liquidity and Optimal Unemployment Insurance</w:t>
      </w:r>
      <w:r w:rsidR="00513F06">
        <w:rPr>
          <w:rFonts w:ascii="Calibri" w:eastAsia="Calibri" w:hAnsi="Calibri" w:cs="Calibri"/>
        </w:rPr>
        <w:t>.</w:t>
      </w:r>
      <w:r w:rsidRPr="005E0F51">
        <w:rPr>
          <w:rFonts w:ascii="Calibri" w:eastAsia="Calibri" w:hAnsi="Calibri" w:cs="Calibri"/>
        </w:rPr>
        <w:t xml:space="preserve">" </w:t>
      </w:r>
      <w:r w:rsidRPr="00513F06">
        <w:rPr>
          <w:rFonts w:ascii="Calibri" w:eastAsia="Calibri" w:hAnsi="Calibri" w:cs="Calibri"/>
          <w:i/>
        </w:rPr>
        <w:t>Journal of Political Economy</w:t>
      </w:r>
      <w:r w:rsidRPr="005E0F51">
        <w:rPr>
          <w:rFonts w:ascii="Calibri" w:eastAsia="Calibri" w:hAnsi="Calibri" w:cs="Calibri"/>
        </w:rPr>
        <w:t xml:space="preserve">, University of Chicago Press, vol. 116(2), pages 173-234, 04. </w:t>
      </w:r>
    </w:p>
    <w:p w14:paraId="07FE37DA" w14:textId="0E593CD2" w:rsidR="00513F06" w:rsidRDefault="00513F06" w:rsidP="00513F06">
      <w:pPr>
        <w:spacing w:line="257" w:lineRule="auto"/>
        <w:jc w:val="both"/>
        <w:rPr>
          <w:rFonts w:ascii="Calibri" w:eastAsia="Calibri" w:hAnsi="Calibri" w:cs="Calibri"/>
        </w:rPr>
      </w:pPr>
      <w:r w:rsidRPr="005E0F51">
        <w:rPr>
          <w:rFonts w:ascii="Calibri" w:eastAsia="Calibri" w:hAnsi="Calibri" w:cs="Calibri"/>
        </w:rPr>
        <w:t xml:space="preserve">European Commission </w:t>
      </w:r>
      <w:r>
        <w:rPr>
          <w:rFonts w:ascii="Calibri" w:eastAsia="Calibri" w:hAnsi="Calibri" w:cs="Calibri"/>
        </w:rPr>
        <w:t xml:space="preserve">(EC) </w:t>
      </w:r>
      <w:r w:rsidRPr="005E0F51">
        <w:rPr>
          <w:rFonts w:ascii="Calibri" w:eastAsia="Calibri" w:hAnsi="Calibri" w:cs="Calibri"/>
        </w:rPr>
        <w:t xml:space="preserve">2006. </w:t>
      </w:r>
      <w:r w:rsidRPr="00513F06">
        <w:rPr>
          <w:rFonts w:ascii="Calibri" w:eastAsia="Calibri" w:hAnsi="Calibri" w:cs="Calibri"/>
          <w:u w:val="single"/>
        </w:rPr>
        <w:t>Employment in Europe</w:t>
      </w:r>
      <w:r w:rsidRPr="005E0F51">
        <w:rPr>
          <w:rFonts w:ascii="Calibri" w:eastAsia="Calibri" w:hAnsi="Calibri" w:cs="Calibri"/>
        </w:rPr>
        <w:t xml:space="preserve">. Brussels: European Union. </w:t>
      </w:r>
    </w:p>
    <w:p w14:paraId="70617DFA" w14:textId="07DAA241" w:rsidR="00E477E9" w:rsidRDefault="00E477E9" w:rsidP="00E477E9">
      <w:pPr>
        <w:spacing w:line="257" w:lineRule="auto"/>
        <w:jc w:val="both"/>
        <w:rPr>
          <w:rFonts w:ascii="Calibri" w:eastAsia="Calibri" w:hAnsi="Calibri" w:cs="Calibri"/>
        </w:rPr>
      </w:pPr>
      <w:proofErr w:type="spellStart"/>
      <w:r w:rsidRPr="005E0F51">
        <w:rPr>
          <w:rFonts w:ascii="Calibri" w:eastAsia="Calibri" w:hAnsi="Calibri" w:cs="Calibri"/>
        </w:rPr>
        <w:t>Flyvbjerg</w:t>
      </w:r>
      <w:proofErr w:type="spellEnd"/>
      <w:r w:rsidRPr="005E0F51">
        <w:rPr>
          <w:rFonts w:ascii="Calibri" w:eastAsia="Calibri" w:hAnsi="Calibri" w:cs="Calibri"/>
        </w:rPr>
        <w:t xml:space="preserve">, B., </w:t>
      </w:r>
      <w:proofErr w:type="spellStart"/>
      <w:r w:rsidRPr="005E0F51">
        <w:rPr>
          <w:rFonts w:ascii="Calibri" w:eastAsia="Calibri" w:hAnsi="Calibri" w:cs="Calibri"/>
        </w:rPr>
        <w:t>Skamris</w:t>
      </w:r>
      <w:proofErr w:type="spellEnd"/>
      <w:r w:rsidRPr="005E0F51">
        <w:rPr>
          <w:rFonts w:ascii="Calibri" w:eastAsia="Calibri" w:hAnsi="Calibri" w:cs="Calibri"/>
        </w:rPr>
        <w:t xml:space="preserve"> Holm, M. and Buhl, S. 2002</w:t>
      </w:r>
      <w:r>
        <w:rPr>
          <w:rFonts w:ascii="Calibri" w:eastAsia="Calibri" w:hAnsi="Calibri" w:cs="Calibri"/>
        </w:rPr>
        <w:t>.</w:t>
      </w:r>
      <w:r w:rsidRPr="005E0F51">
        <w:rPr>
          <w:rFonts w:ascii="Calibri" w:eastAsia="Calibri" w:hAnsi="Calibri" w:cs="Calibri"/>
        </w:rPr>
        <w:t xml:space="preserve"> Underestimating Costs in Public Works Projects: Error or </w:t>
      </w:r>
      <w:proofErr w:type="gramStart"/>
      <w:r w:rsidRPr="005E0F51">
        <w:rPr>
          <w:rFonts w:ascii="Calibri" w:eastAsia="Calibri" w:hAnsi="Calibri" w:cs="Calibri"/>
        </w:rPr>
        <w:t>Lie?,</w:t>
      </w:r>
      <w:proofErr w:type="gramEnd"/>
      <w:r w:rsidRPr="005E0F51">
        <w:rPr>
          <w:rFonts w:ascii="Calibri" w:eastAsia="Calibri" w:hAnsi="Calibri" w:cs="Calibri"/>
        </w:rPr>
        <w:t xml:space="preserve"> </w:t>
      </w:r>
      <w:r w:rsidRPr="00031E62">
        <w:rPr>
          <w:rFonts w:ascii="Calibri" w:eastAsia="Calibri" w:hAnsi="Calibri" w:cs="Calibri"/>
          <w:i/>
        </w:rPr>
        <w:t>Journal of the American Planning Association</w:t>
      </w:r>
      <w:r w:rsidRPr="005E0F51">
        <w:rPr>
          <w:rFonts w:ascii="Calibri" w:eastAsia="Calibri" w:hAnsi="Calibri" w:cs="Calibri"/>
        </w:rPr>
        <w:t xml:space="preserve">, 68:3, 279-295. </w:t>
      </w:r>
    </w:p>
    <w:p w14:paraId="3AAAB2BC" w14:textId="77777777" w:rsidR="009A3DBC" w:rsidRPr="005E0F51" w:rsidRDefault="009A3DBC" w:rsidP="009A3DBC">
      <w:pPr>
        <w:spacing w:line="257" w:lineRule="auto"/>
        <w:jc w:val="both"/>
        <w:rPr>
          <w:rFonts w:ascii="Calibri" w:eastAsia="Calibri" w:hAnsi="Calibri" w:cs="Calibri"/>
        </w:rPr>
      </w:pPr>
      <w:r w:rsidRPr="005E0F51">
        <w:rPr>
          <w:rFonts w:ascii="Calibri" w:eastAsia="Calibri" w:hAnsi="Calibri" w:cs="Calibri"/>
        </w:rPr>
        <w:t xml:space="preserve">Galasso, E. and </w:t>
      </w:r>
      <w:proofErr w:type="spellStart"/>
      <w:r w:rsidRPr="005E0F51">
        <w:rPr>
          <w:rFonts w:ascii="Calibri" w:eastAsia="Calibri" w:hAnsi="Calibri" w:cs="Calibri"/>
        </w:rPr>
        <w:t>Ravallion</w:t>
      </w:r>
      <w:proofErr w:type="spellEnd"/>
      <w:r w:rsidRPr="005E0F51">
        <w:rPr>
          <w:rFonts w:ascii="Calibri" w:eastAsia="Calibri" w:hAnsi="Calibri" w:cs="Calibri"/>
        </w:rPr>
        <w:t xml:space="preserve">, M. 2004. </w:t>
      </w:r>
      <w:r w:rsidRPr="005E0F51">
        <w:rPr>
          <w:rFonts w:ascii="Calibri" w:eastAsia="Calibri" w:hAnsi="Calibri" w:cs="Calibri"/>
          <w:lang w:val="es-DO"/>
        </w:rPr>
        <w:t xml:space="preserve">“Social </w:t>
      </w:r>
      <w:proofErr w:type="spellStart"/>
      <w:r w:rsidRPr="005E0F51">
        <w:rPr>
          <w:rFonts w:ascii="Calibri" w:eastAsia="Calibri" w:hAnsi="Calibri" w:cs="Calibri"/>
          <w:lang w:val="es-DO"/>
        </w:rPr>
        <w:t>Protection</w:t>
      </w:r>
      <w:proofErr w:type="spellEnd"/>
      <w:r w:rsidRPr="005E0F51">
        <w:rPr>
          <w:rFonts w:ascii="Calibri" w:eastAsia="Calibri" w:hAnsi="Calibri" w:cs="Calibri"/>
          <w:lang w:val="es-DO"/>
        </w:rPr>
        <w:t xml:space="preserve"> in a Crisis: </w:t>
      </w:r>
      <w:proofErr w:type="spellStart"/>
      <w:r w:rsidRPr="005E0F51">
        <w:rPr>
          <w:rFonts w:ascii="Calibri" w:eastAsia="Calibri" w:hAnsi="Calibri" w:cs="Calibri"/>
          <w:lang w:val="es-DO"/>
        </w:rPr>
        <w:t>Argentina’s</w:t>
      </w:r>
      <w:proofErr w:type="spellEnd"/>
      <w:r w:rsidRPr="005E0F51">
        <w:rPr>
          <w:rFonts w:ascii="Calibri" w:eastAsia="Calibri" w:hAnsi="Calibri" w:cs="Calibri"/>
          <w:lang w:val="es-DO"/>
        </w:rPr>
        <w:t xml:space="preserve"> Plan Jefes y </w:t>
      </w:r>
      <w:proofErr w:type="gramStart"/>
      <w:r w:rsidRPr="005E0F51">
        <w:rPr>
          <w:rFonts w:ascii="Calibri" w:eastAsia="Calibri" w:hAnsi="Calibri" w:cs="Calibri"/>
          <w:lang w:val="es-DO"/>
        </w:rPr>
        <w:t>Jefas</w:t>
      </w:r>
      <w:proofErr w:type="gramEnd"/>
      <w:r w:rsidRPr="005E0F51">
        <w:rPr>
          <w:rFonts w:ascii="Calibri" w:eastAsia="Calibri" w:hAnsi="Calibri" w:cs="Calibri"/>
          <w:lang w:val="es-DO"/>
        </w:rPr>
        <w:t xml:space="preserve">.” </w:t>
      </w:r>
      <w:r w:rsidRPr="00031E62">
        <w:rPr>
          <w:rFonts w:ascii="Calibri" w:eastAsia="Calibri" w:hAnsi="Calibri" w:cs="Calibri"/>
          <w:i/>
        </w:rPr>
        <w:t xml:space="preserve">World Bank Economic Review </w:t>
      </w:r>
      <w:r w:rsidRPr="005E0F51">
        <w:rPr>
          <w:rFonts w:ascii="Calibri" w:eastAsia="Calibri" w:hAnsi="Calibri" w:cs="Calibri"/>
        </w:rPr>
        <w:t xml:space="preserve">18 (3): 367–99. </w:t>
      </w:r>
    </w:p>
    <w:p w14:paraId="41979B28" w14:textId="77777777" w:rsidR="009A3DBC" w:rsidRPr="005E0F51" w:rsidRDefault="009A3DBC" w:rsidP="009A3DBC">
      <w:pPr>
        <w:spacing w:line="257" w:lineRule="auto"/>
        <w:jc w:val="both"/>
        <w:rPr>
          <w:rFonts w:ascii="Calibri" w:eastAsia="Calibri" w:hAnsi="Calibri" w:cs="Calibri"/>
        </w:rPr>
      </w:pPr>
      <w:proofErr w:type="spellStart"/>
      <w:r w:rsidRPr="005E0F51">
        <w:rPr>
          <w:rFonts w:ascii="Calibri" w:eastAsia="Calibri" w:hAnsi="Calibri" w:cs="Calibri"/>
        </w:rPr>
        <w:t>Gehrke</w:t>
      </w:r>
      <w:proofErr w:type="spellEnd"/>
      <w:r w:rsidRPr="005E0F51">
        <w:rPr>
          <w:rFonts w:ascii="Calibri" w:eastAsia="Calibri" w:hAnsi="Calibri" w:cs="Calibri"/>
        </w:rPr>
        <w:t xml:space="preserve">, E. and Hartwig, R. 2018. Productive </w:t>
      </w:r>
      <w:r>
        <w:rPr>
          <w:rFonts w:ascii="Calibri" w:eastAsia="Calibri" w:hAnsi="Calibri" w:cs="Calibri"/>
        </w:rPr>
        <w:t>E</w:t>
      </w:r>
      <w:r w:rsidRPr="005E0F51">
        <w:rPr>
          <w:rFonts w:ascii="Calibri" w:eastAsia="Calibri" w:hAnsi="Calibri" w:cs="Calibri"/>
        </w:rPr>
        <w:t xml:space="preserve">ffects of </w:t>
      </w:r>
      <w:r>
        <w:rPr>
          <w:rFonts w:ascii="Calibri" w:eastAsia="Calibri" w:hAnsi="Calibri" w:cs="Calibri"/>
        </w:rPr>
        <w:t>P</w:t>
      </w:r>
      <w:r w:rsidRPr="005E0F51">
        <w:rPr>
          <w:rFonts w:ascii="Calibri" w:eastAsia="Calibri" w:hAnsi="Calibri" w:cs="Calibri"/>
        </w:rPr>
        <w:t xml:space="preserve">ublic </w:t>
      </w:r>
      <w:r>
        <w:rPr>
          <w:rFonts w:ascii="Calibri" w:eastAsia="Calibri" w:hAnsi="Calibri" w:cs="Calibri"/>
        </w:rPr>
        <w:t>W</w:t>
      </w:r>
      <w:r w:rsidRPr="005E0F51">
        <w:rPr>
          <w:rFonts w:ascii="Calibri" w:eastAsia="Calibri" w:hAnsi="Calibri" w:cs="Calibri"/>
        </w:rPr>
        <w:t xml:space="preserve">orks </w:t>
      </w:r>
      <w:r>
        <w:rPr>
          <w:rFonts w:ascii="Calibri" w:eastAsia="Calibri" w:hAnsi="Calibri" w:cs="Calibri"/>
        </w:rPr>
        <w:t>P</w:t>
      </w:r>
      <w:r w:rsidRPr="005E0F51">
        <w:rPr>
          <w:rFonts w:ascii="Calibri" w:eastAsia="Calibri" w:hAnsi="Calibri" w:cs="Calibri"/>
        </w:rPr>
        <w:t xml:space="preserve">rograms: What do </w:t>
      </w:r>
      <w:r>
        <w:rPr>
          <w:rFonts w:ascii="Calibri" w:eastAsia="Calibri" w:hAnsi="Calibri" w:cs="Calibri"/>
        </w:rPr>
        <w:t>W</w:t>
      </w:r>
      <w:r w:rsidRPr="005E0F51">
        <w:rPr>
          <w:rFonts w:ascii="Calibri" w:eastAsia="Calibri" w:hAnsi="Calibri" w:cs="Calibri"/>
        </w:rPr>
        <w:t xml:space="preserve">e </w:t>
      </w:r>
      <w:r>
        <w:rPr>
          <w:rFonts w:ascii="Calibri" w:eastAsia="Calibri" w:hAnsi="Calibri" w:cs="Calibri"/>
        </w:rPr>
        <w:t>K</w:t>
      </w:r>
      <w:r w:rsidRPr="005E0F51">
        <w:rPr>
          <w:rFonts w:ascii="Calibri" w:eastAsia="Calibri" w:hAnsi="Calibri" w:cs="Calibri"/>
        </w:rPr>
        <w:t xml:space="preserve">now? What </w:t>
      </w:r>
      <w:r>
        <w:rPr>
          <w:rFonts w:ascii="Calibri" w:eastAsia="Calibri" w:hAnsi="Calibri" w:cs="Calibri"/>
        </w:rPr>
        <w:t>S</w:t>
      </w:r>
      <w:r w:rsidRPr="005E0F51">
        <w:rPr>
          <w:rFonts w:ascii="Calibri" w:eastAsia="Calibri" w:hAnsi="Calibri" w:cs="Calibri"/>
        </w:rPr>
        <w:t xml:space="preserve">hould we </w:t>
      </w:r>
      <w:r>
        <w:rPr>
          <w:rFonts w:ascii="Calibri" w:eastAsia="Calibri" w:hAnsi="Calibri" w:cs="Calibri"/>
        </w:rPr>
        <w:t>K</w:t>
      </w:r>
      <w:r w:rsidRPr="005E0F51">
        <w:rPr>
          <w:rFonts w:ascii="Calibri" w:eastAsia="Calibri" w:hAnsi="Calibri" w:cs="Calibri"/>
        </w:rPr>
        <w:t xml:space="preserve">now? </w:t>
      </w:r>
      <w:r w:rsidRPr="00031E62">
        <w:rPr>
          <w:rFonts w:ascii="Calibri" w:eastAsia="Calibri" w:hAnsi="Calibri" w:cs="Calibri"/>
          <w:i/>
        </w:rPr>
        <w:t xml:space="preserve">World </w:t>
      </w:r>
      <w:r>
        <w:rPr>
          <w:rFonts w:ascii="Calibri" w:eastAsia="Calibri" w:hAnsi="Calibri" w:cs="Calibri"/>
          <w:i/>
        </w:rPr>
        <w:t>D</w:t>
      </w:r>
      <w:r w:rsidRPr="00031E62">
        <w:rPr>
          <w:rFonts w:ascii="Calibri" w:eastAsia="Calibri" w:hAnsi="Calibri" w:cs="Calibri"/>
          <w:i/>
        </w:rPr>
        <w:t>evelopment,</w:t>
      </w:r>
      <w:r w:rsidRPr="005E0F51">
        <w:rPr>
          <w:rFonts w:ascii="Calibri" w:eastAsia="Calibri" w:hAnsi="Calibri" w:cs="Calibri"/>
        </w:rPr>
        <w:t xml:space="preserve"> 107, pp.111-124. </w:t>
      </w:r>
    </w:p>
    <w:p w14:paraId="118F44F4" w14:textId="0A370C72" w:rsidR="4D1504EC" w:rsidRPr="00711F2C" w:rsidRDefault="4D1504EC" w:rsidP="00711F2C">
      <w:pPr>
        <w:jc w:val="both"/>
        <w:rPr>
          <w:rFonts w:eastAsia="Times New Roman" w:cstheme="minorHAnsi"/>
        </w:rPr>
      </w:pPr>
      <w:r w:rsidRPr="00711F2C">
        <w:rPr>
          <w:rFonts w:eastAsia="Times New Roman" w:cstheme="minorHAnsi"/>
          <w:color w:val="000000" w:themeColor="text1"/>
        </w:rPr>
        <w:t>G</w:t>
      </w:r>
      <w:r w:rsidRPr="00711F2C">
        <w:rPr>
          <w:rFonts w:eastAsia="Times New Roman" w:cstheme="minorHAnsi"/>
        </w:rPr>
        <w:t>entilini, Ugo, Mohamed Almenfi and Ian Orton. 2020. “Social Protection and Jobs Responses to COVID-19: A Real-Time Review of Country Measures.” World Bank, Washington, DC. March.</w:t>
      </w:r>
    </w:p>
    <w:p w14:paraId="74AA53F3" w14:textId="7DCD531F" w:rsidR="6618CA7B" w:rsidRPr="00711F2C" w:rsidRDefault="6618CA7B" w:rsidP="7192FEA3">
      <w:pPr>
        <w:jc w:val="both"/>
        <w:rPr>
          <w:rFonts w:cstheme="minorHAnsi"/>
        </w:rPr>
      </w:pPr>
      <w:proofErr w:type="spellStart"/>
      <w:r w:rsidRPr="00711F2C">
        <w:rPr>
          <w:rFonts w:cstheme="minorHAnsi"/>
        </w:rPr>
        <w:t>Gourinchas</w:t>
      </w:r>
      <w:proofErr w:type="spellEnd"/>
      <w:r w:rsidRPr="00711F2C">
        <w:rPr>
          <w:rFonts w:cstheme="minorHAnsi"/>
        </w:rPr>
        <w:t>, Pierre-Olivier. 2020. ““Flattening the Pandemic and Recession Curves” Available at: https://drive.google.com/file/d/1mwMDiPQK88x27JznMkWzEQpUVm8Vb4WI/view, accessed 03/21/2020.</w:t>
      </w:r>
    </w:p>
    <w:p w14:paraId="2CF25BBB" w14:textId="1D88D09F" w:rsidR="4D1504EC" w:rsidRDefault="4D1504EC" w:rsidP="7192FEA3">
      <w:pPr>
        <w:spacing w:line="257" w:lineRule="auto"/>
        <w:jc w:val="both"/>
        <w:rPr>
          <w:rFonts w:eastAsia="Times New Roman" w:cstheme="minorHAnsi"/>
        </w:rPr>
      </w:pPr>
      <w:r w:rsidRPr="00711F2C">
        <w:rPr>
          <w:rFonts w:eastAsia="Calibri" w:cstheme="minorHAnsi"/>
        </w:rPr>
        <w:t xml:space="preserve">International </w:t>
      </w:r>
      <w:proofErr w:type="spellStart"/>
      <w:r w:rsidRPr="00711F2C">
        <w:rPr>
          <w:rFonts w:eastAsia="Calibri" w:cstheme="minorHAnsi"/>
        </w:rPr>
        <w:t>Labour</w:t>
      </w:r>
      <w:proofErr w:type="spellEnd"/>
      <w:r w:rsidRPr="00711F2C">
        <w:rPr>
          <w:rFonts w:eastAsia="Calibri" w:cstheme="minorHAnsi"/>
        </w:rPr>
        <w:t xml:space="preserve"> </w:t>
      </w:r>
      <w:proofErr w:type="spellStart"/>
      <w:r w:rsidRPr="00711F2C">
        <w:rPr>
          <w:rFonts w:eastAsia="Calibri" w:cstheme="minorHAnsi"/>
        </w:rPr>
        <w:t>Organisation</w:t>
      </w:r>
      <w:proofErr w:type="spellEnd"/>
      <w:r w:rsidRPr="00711F2C">
        <w:rPr>
          <w:rFonts w:eastAsia="Calibri" w:cstheme="minorHAnsi"/>
        </w:rPr>
        <w:t xml:space="preserve"> (ILO). 2020. COVID-19 and World of Work: Impacts and Responses. International </w:t>
      </w:r>
      <w:proofErr w:type="spellStart"/>
      <w:r w:rsidRPr="00711F2C">
        <w:rPr>
          <w:rFonts w:eastAsia="Calibri" w:cstheme="minorHAnsi"/>
        </w:rPr>
        <w:t>Labour</w:t>
      </w:r>
      <w:proofErr w:type="spellEnd"/>
      <w:r w:rsidRPr="00711F2C">
        <w:rPr>
          <w:rFonts w:eastAsia="Calibri" w:cstheme="minorHAnsi"/>
        </w:rPr>
        <w:t xml:space="preserve"> Organization (ILO) Note. 18 March 2020.</w:t>
      </w:r>
      <w:r w:rsidRPr="00711F2C">
        <w:rPr>
          <w:rFonts w:eastAsia="Times New Roman" w:cstheme="minorHAnsi"/>
        </w:rPr>
        <w:t xml:space="preserve"> </w:t>
      </w:r>
    </w:p>
    <w:p w14:paraId="4703FDF3" w14:textId="77777777" w:rsidR="009A3DBC" w:rsidRPr="005E0F51" w:rsidRDefault="009A3DBC" w:rsidP="009A3DBC">
      <w:pPr>
        <w:spacing w:line="257" w:lineRule="auto"/>
        <w:jc w:val="both"/>
        <w:rPr>
          <w:rFonts w:ascii="Calibri" w:eastAsia="Calibri" w:hAnsi="Calibri" w:cs="Calibri"/>
        </w:rPr>
      </w:pPr>
      <w:r w:rsidRPr="005E0F51">
        <w:rPr>
          <w:rFonts w:ascii="Calibri" w:eastAsia="Calibri" w:hAnsi="Calibri" w:cs="Calibri"/>
        </w:rPr>
        <w:t xml:space="preserve">Jalan, J. and </w:t>
      </w:r>
      <w:proofErr w:type="spellStart"/>
      <w:r w:rsidRPr="005E0F51">
        <w:rPr>
          <w:rFonts w:ascii="Calibri" w:eastAsia="Calibri" w:hAnsi="Calibri" w:cs="Calibri"/>
        </w:rPr>
        <w:t>Ravallion</w:t>
      </w:r>
      <w:proofErr w:type="spellEnd"/>
      <w:r w:rsidRPr="005E0F51">
        <w:rPr>
          <w:rFonts w:ascii="Calibri" w:eastAsia="Calibri" w:hAnsi="Calibri" w:cs="Calibri"/>
        </w:rPr>
        <w:t xml:space="preserve">, M. 2003. “Estimating the Benefit Incidence of an Antipoverty Program by Propensity-Score Matching.” </w:t>
      </w:r>
      <w:r w:rsidRPr="00031E62">
        <w:rPr>
          <w:rFonts w:ascii="Calibri" w:eastAsia="Calibri" w:hAnsi="Calibri" w:cs="Calibri"/>
          <w:i/>
        </w:rPr>
        <w:t>Journal of Business and Economics Statistics</w:t>
      </w:r>
      <w:r w:rsidRPr="005E0F51">
        <w:rPr>
          <w:rFonts w:ascii="Calibri" w:eastAsia="Calibri" w:hAnsi="Calibri" w:cs="Calibri"/>
        </w:rPr>
        <w:t xml:space="preserve"> 21 (1): 19–30. </w:t>
      </w:r>
    </w:p>
    <w:p w14:paraId="14A09463" w14:textId="07D577C7" w:rsidR="00513F06" w:rsidRPr="005E0F51" w:rsidRDefault="00513F06" w:rsidP="00513F06">
      <w:pPr>
        <w:spacing w:line="257" w:lineRule="auto"/>
        <w:jc w:val="both"/>
        <w:rPr>
          <w:rFonts w:ascii="Calibri" w:eastAsia="Calibri" w:hAnsi="Calibri" w:cs="Calibri"/>
        </w:rPr>
      </w:pPr>
      <w:r w:rsidRPr="005E0F51">
        <w:rPr>
          <w:rFonts w:ascii="Calibri" w:eastAsia="Calibri" w:hAnsi="Calibri" w:cs="Calibri"/>
        </w:rPr>
        <w:t xml:space="preserve">Kuddo, A., Robalino, D.A., Weber, M. 2015. </w:t>
      </w:r>
      <w:r w:rsidRPr="00513F06">
        <w:rPr>
          <w:rFonts w:ascii="Calibri" w:eastAsia="Calibri" w:hAnsi="Calibri" w:cs="Calibri"/>
          <w:u w:val="single"/>
        </w:rPr>
        <w:t>Balancing Regulations to Promote Jobs: From Employment Contracts to Unemployment Benefits.</w:t>
      </w:r>
      <w:r w:rsidRPr="005E0F51">
        <w:rPr>
          <w:rFonts w:ascii="Calibri" w:eastAsia="Calibri" w:hAnsi="Calibri" w:cs="Calibri"/>
        </w:rPr>
        <w:t xml:space="preserve"> Washington, D.C.: World Bank Group. </w:t>
      </w:r>
    </w:p>
    <w:p w14:paraId="38CF1710" w14:textId="2EBF5537" w:rsidR="00513F06" w:rsidRPr="005E0F51" w:rsidRDefault="00513F06" w:rsidP="00513F06">
      <w:pPr>
        <w:spacing w:line="257" w:lineRule="auto"/>
        <w:jc w:val="both"/>
        <w:rPr>
          <w:rFonts w:ascii="Calibri" w:eastAsia="Calibri" w:hAnsi="Calibri" w:cs="Calibri"/>
        </w:rPr>
      </w:pPr>
      <w:proofErr w:type="spellStart"/>
      <w:r w:rsidRPr="005E0F51">
        <w:rPr>
          <w:rFonts w:ascii="Calibri" w:eastAsia="Calibri" w:hAnsi="Calibri" w:cs="Calibri"/>
        </w:rPr>
        <w:lastRenderedPageBreak/>
        <w:t>Lalive</w:t>
      </w:r>
      <w:proofErr w:type="spellEnd"/>
      <w:r w:rsidRPr="005E0F51">
        <w:rPr>
          <w:rFonts w:ascii="Calibri" w:eastAsia="Calibri" w:hAnsi="Calibri" w:cs="Calibri"/>
        </w:rPr>
        <w:t xml:space="preserve">, R., Van Ours, J., &amp; </w:t>
      </w:r>
      <w:proofErr w:type="spellStart"/>
      <w:r w:rsidRPr="005E0F51">
        <w:rPr>
          <w:rFonts w:ascii="Calibri" w:eastAsia="Calibri" w:hAnsi="Calibri" w:cs="Calibri"/>
        </w:rPr>
        <w:t>Zweimüller</w:t>
      </w:r>
      <w:proofErr w:type="spellEnd"/>
      <w:r w:rsidRPr="005E0F51">
        <w:rPr>
          <w:rFonts w:ascii="Calibri" w:eastAsia="Calibri" w:hAnsi="Calibri" w:cs="Calibri"/>
        </w:rPr>
        <w:t xml:space="preserve">, J. 2006. </w:t>
      </w:r>
      <w:r>
        <w:rPr>
          <w:rFonts w:ascii="Calibri" w:eastAsia="Calibri" w:hAnsi="Calibri" w:cs="Calibri"/>
        </w:rPr>
        <w:t>“</w:t>
      </w:r>
      <w:r w:rsidRPr="005E0F51">
        <w:rPr>
          <w:rFonts w:ascii="Calibri" w:eastAsia="Calibri" w:hAnsi="Calibri" w:cs="Calibri"/>
        </w:rPr>
        <w:t xml:space="preserve">How </w:t>
      </w:r>
      <w:r>
        <w:rPr>
          <w:rFonts w:ascii="Calibri" w:eastAsia="Calibri" w:hAnsi="Calibri" w:cs="Calibri"/>
        </w:rPr>
        <w:t>C</w:t>
      </w:r>
      <w:r w:rsidRPr="005E0F51">
        <w:rPr>
          <w:rFonts w:ascii="Calibri" w:eastAsia="Calibri" w:hAnsi="Calibri" w:cs="Calibri"/>
        </w:rPr>
        <w:t xml:space="preserve">hanges in </w:t>
      </w:r>
      <w:r>
        <w:rPr>
          <w:rFonts w:ascii="Calibri" w:eastAsia="Calibri" w:hAnsi="Calibri" w:cs="Calibri"/>
        </w:rPr>
        <w:t>F</w:t>
      </w:r>
      <w:r w:rsidRPr="005E0F51">
        <w:rPr>
          <w:rFonts w:ascii="Calibri" w:eastAsia="Calibri" w:hAnsi="Calibri" w:cs="Calibri"/>
        </w:rPr>
        <w:t xml:space="preserve">inancial </w:t>
      </w:r>
      <w:r>
        <w:rPr>
          <w:rFonts w:ascii="Calibri" w:eastAsia="Calibri" w:hAnsi="Calibri" w:cs="Calibri"/>
        </w:rPr>
        <w:t>I</w:t>
      </w:r>
      <w:r w:rsidRPr="005E0F51">
        <w:rPr>
          <w:rFonts w:ascii="Calibri" w:eastAsia="Calibri" w:hAnsi="Calibri" w:cs="Calibri"/>
        </w:rPr>
        <w:t xml:space="preserve">ncentives </w:t>
      </w:r>
      <w:r>
        <w:rPr>
          <w:rFonts w:ascii="Calibri" w:eastAsia="Calibri" w:hAnsi="Calibri" w:cs="Calibri"/>
        </w:rPr>
        <w:t>A</w:t>
      </w:r>
      <w:r w:rsidRPr="005E0F51">
        <w:rPr>
          <w:rFonts w:ascii="Calibri" w:eastAsia="Calibri" w:hAnsi="Calibri" w:cs="Calibri"/>
        </w:rPr>
        <w:t xml:space="preserve">ffect the </w:t>
      </w:r>
      <w:r>
        <w:rPr>
          <w:rFonts w:ascii="Calibri" w:eastAsia="Calibri" w:hAnsi="Calibri" w:cs="Calibri"/>
        </w:rPr>
        <w:t>D</w:t>
      </w:r>
      <w:r w:rsidRPr="005E0F51">
        <w:rPr>
          <w:rFonts w:ascii="Calibri" w:eastAsia="Calibri" w:hAnsi="Calibri" w:cs="Calibri"/>
        </w:rPr>
        <w:t xml:space="preserve">uration of </w:t>
      </w:r>
      <w:r>
        <w:rPr>
          <w:rFonts w:ascii="Calibri" w:eastAsia="Calibri" w:hAnsi="Calibri" w:cs="Calibri"/>
        </w:rPr>
        <w:t>U</w:t>
      </w:r>
      <w:r w:rsidRPr="005E0F51">
        <w:rPr>
          <w:rFonts w:ascii="Calibri" w:eastAsia="Calibri" w:hAnsi="Calibri" w:cs="Calibri"/>
        </w:rPr>
        <w:t xml:space="preserve">nemployment. </w:t>
      </w:r>
      <w:r w:rsidRPr="00513F06">
        <w:rPr>
          <w:rFonts w:ascii="Calibri" w:eastAsia="Calibri" w:hAnsi="Calibri" w:cs="Calibri"/>
          <w:i/>
        </w:rPr>
        <w:t>The Review of Economic Studies</w:t>
      </w:r>
      <w:r w:rsidRPr="005E0F51">
        <w:rPr>
          <w:rFonts w:ascii="Calibri" w:eastAsia="Calibri" w:hAnsi="Calibri" w:cs="Calibri"/>
        </w:rPr>
        <w:t xml:space="preserve">, 73(4), 1009-1038. </w:t>
      </w:r>
    </w:p>
    <w:p w14:paraId="134AB46A" w14:textId="6E27D338" w:rsidR="4D1504EC" w:rsidRPr="00711F2C" w:rsidRDefault="4D1504EC" w:rsidP="7192FEA3">
      <w:pPr>
        <w:spacing w:line="257" w:lineRule="auto"/>
        <w:jc w:val="both"/>
        <w:rPr>
          <w:rFonts w:eastAsia="Times New Roman" w:cstheme="minorHAnsi"/>
        </w:rPr>
      </w:pPr>
      <w:proofErr w:type="spellStart"/>
      <w:r w:rsidRPr="00711F2C">
        <w:rPr>
          <w:rFonts w:eastAsia="Times New Roman" w:cstheme="minorHAnsi"/>
        </w:rPr>
        <w:t>Levinsohn</w:t>
      </w:r>
      <w:proofErr w:type="spellEnd"/>
      <w:r w:rsidRPr="00711F2C">
        <w:rPr>
          <w:rFonts w:eastAsia="Times New Roman" w:cstheme="minorHAnsi"/>
        </w:rPr>
        <w:t xml:space="preserve">, James, Neil Rankin, Gareth Roberts and Volker </w:t>
      </w:r>
      <w:proofErr w:type="spellStart"/>
      <w:r w:rsidRPr="00711F2C">
        <w:rPr>
          <w:rFonts w:eastAsia="Times New Roman" w:cstheme="minorHAnsi"/>
        </w:rPr>
        <w:t>Schoer</w:t>
      </w:r>
      <w:proofErr w:type="spellEnd"/>
      <w:r w:rsidRPr="00711F2C">
        <w:rPr>
          <w:rFonts w:eastAsia="Times New Roman" w:cstheme="minorHAnsi"/>
        </w:rPr>
        <w:t>. “Wage Subsidies and Youth Employment in South Africa: Evidence from a Randomized Control Trial.” Stellenbosch Economic Working Papers: 02/14.</w:t>
      </w:r>
    </w:p>
    <w:p w14:paraId="6BC3873A" w14:textId="77777777" w:rsidR="00856594" w:rsidRPr="005E0F51" w:rsidRDefault="00856594" w:rsidP="00856594">
      <w:pPr>
        <w:spacing w:line="257" w:lineRule="auto"/>
        <w:jc w:val="both"/>
        <w:rPr>
          <w:rFonts w:ascii="Calibri" w:eastAsia="Calibri" w:hAnsi="Calibri" w:cs="Calibri"/>
        </w:rPr>
      </w:pPr>
      <w:r w:rsidRPr="005E0F51">
        <w:rPr>
          <w:rFonts w:ascii="Calibri" w:eastAsia="Calibri" w:hAnsi="Calibri" w:cs="Calibri"/>
        </w:rPr>
        <w:t xml:space="preserve">Nair, S., Venkatesh, B.T., </w:t>
      </w:r>
      <w:proofErr w:type="spellStart"/>
      <w:r w:rsidRPr="005E0F51">
        <w:rPr>
          <w:rFonts w:ascii="Calibri" w:eastAsia="Calibri" w:hAnsi="Calibri" w:cs="Calibri"/>
        </w:rPr>
        <w:t>Bhageerathy</w:t>
      </w:r>
      <w:proofErr w:type="spellEnd"/>
      <w:r w:rsidRPr="005E0F51">
        <w:rPr>
          <w:rFonts w:ascii="Calibri" w:eastAsia="Calibri" w:hAnsi="Calibri" w:cs="Calibri"/>
        </w:rPr>
        <w:t xml:space="preserve">, N.S., Karan </w:t>
      </w:r>
      <w:proofErr w:type="gramStart"/>
      <w:r w:rsidRPr="005E0F51">
        <w:rPr>
          <w:rFonts w:ascii="Calibri" w:eastAsia="Calibri" w:hAnsi="Calibri" w:cs="Calibri"/>
        </w:rPr>
        <w:t>A,.</w:t>
      </w:r>
      <w:proofErr w:type="gramEnd"/>
      <w:r w:rsidRPr="005E0F51">
        <w:rPr>
          <w:rFonts w:ascii="Calibri" w:eastAsia="Calibri" w:hAnsi="Calibri" w:cs="Calibri"/>
        </w:rPr>
        <w:t xml:space="preserve"> Unnikrishnan B, </w:t>
      </w:r>
      <w:proofErr w:type="spellStart"/>
      <w:r w:rsidRPr="005E0F51">
        <w:rPr>
          <w:rFonts w:ascii="Calibri" w:eastAsia="Calibri" w:hAnsi="Calibri" w:cs="Calibri"/>
        </w:rPr>
        <w:t>Pundir</w:t>
      </w:r>
      <w:proofErr w:type="spellEnd"/>
      <w:r w:rsidRPr="005E0F51">
        <w:rPr>
          <w:rFonts w:ascii="Calibri" w:eastAsia="Calibri" w:hAnsi="Calibri" w:cs="Calibri"/>
        </w:rPr>
        <w:t xml:space="preserve">, P., Sebastian, </w:t>
      </w:r>
      <w:proofErr w:type="gramStart"/>
      <w:r w:rsidRPr="005E0F51">
        <w:rPr>
          <w:rFonts w:ascii="Calibri" w:eastAsia="Calibri" w:hAnsi="Calibri" w:cs="Calibri"/>
        </w:rPr>
        <w:t>A.M,.</w:t>
      </w:r>
      <w:proofErr w:type="gramEnd"/>
      <w:r w:rsidRPr="005E0F51">
        <w:rPr>
          <w:rFonts w:ascii="Calibri" w:eastAsia="Calibri" w:hAnsi="Calibri" w:cs="Calibri"/>
        </w:rPr>
        <w:t xml:space="preserve"> S Sindhu, Krishnan, </w:t>
      </w:r>
      <w:proofErr w:type="gramStart"/>
      <w:r w:rsidRPr="005E0F51">
        <w:rPr>
          <w:rFonts w:ascii="Calibri" w:eastAsia="Calibri" w:hAnsi="Calibri" w:cs="Calibri"/>
        </w:rPr>
        <w:t>J,B,.</w:t>
      </w:r>
      <w:proofErr w:type="gramEnd"/>
      <w:r w:rsidRPr="005E0F51">
        <w:rPr>
          <w:rFonts w:ascii="Calibri" w:eastAsia="Calibri" w:hAnsi="Calibri" w:cs="Calibri"/>
        </w:rPr>
        <w:t xml:space="preserve"> </w:t>
      </w:r>
      <w:proofErr w:type="spellStart"/>
      <w:r w:rsidRPr="005E0F51">
        <w:rPr>
          <w:rFonts w:ascii="Calibri" w:eastAsia="Calibri" w:hAnsi="Calibri" w:cs="Calibri"/>
        </w:rPr>
        <w:t>Upasak</w:t>
      </w:r>
      <w:proofErr w:type="spellEnd"/>
      <w:r w:rsidRPr="005E0F51">
        <w:rPr>
          <w:rFonts w:ascii="Calibri" w:eastAsia="Calibri" w:hAnsi="Calibri" w:cs="Calibri"/>
        </w:rPr>
        <w:t xml:space="preserve"> Das, </w:t>
      </w:r>
      <w:proofErr w:type="spellStart"/>
      <w:r w:rsidRPr="005E0F51">
        <w:rPr>
          <w:rFonts w:ascii="Calibri" w:eastAsia="Calibri" w:hAnsi="Calibri" w:cs="Calibri"/>
        </w:rPr>
        <w:t>Vijayamma</w:t>
      </w:r>
      <w:proofErr w:type="spellEnd"/>
      <w:r w:rsidRPr="005E0F51">
        <w:rPr>
          <w:rFonts w:ascii="Calibri" w:eastAsia="Calibri" w:hAnsi="Calibri" w:cs="Calibri"/>
        </w:rPr>
        <w:t xml:space="preserve"> R., </w:t>
      </w:r>
      <w:proofErr w:type="spellStart"/>
      <w:r w:rsidRPr="005E0F51">
        <w:rPr>
          <w:rFonts w:ascii="Calibri" w:eastAsia="Calibri" w:hAnsi="Calibri" w:cs="Calibri"/>
        </w:rPr>
        <w:t>Guddattu</w:t>
      </w:r>
      <w:proofErr w:type="spellEnd"/>
      <w:r w:rsidRPr="005E0F51">
        <w:rPr>
          <w:rFonts w:ascii="Calibri" w:eastAsia="Calibri" w:hAnsi="Calibri" w:cs="Calibri"/>
        </w:rPr>
        <w:t xml:space="preserve">, V. 2018. </w:t>
      </w:r>
      <w:r>
        <w:rPr>
          <w:rFonts w:ascii="Calibri" w:eastAsia="Calibri" w:hAnsi="Calibri" w:cs="Calibri"/>
        </w:rPr>
        <w:t>“</w:t>
      </w:r>
      <w:r w:rsidRPr="005E0F51">
        <w:rPr>
          <w:rFonts w:ascii="Calibri" w:eastAsia="Calibri" w:hAnsi="Calibri" w:cs="Calibri"/>
        </w:rPr>
        <w:t xml:space="preserve">Public Works </w:t>
      </w:r>
      <w:proofErr w:type="spellStart"/>
      <w:r w:rsidRPr="005E0F51">
        <w:rPr>
          <w:rFonts w:ascii="Calibri" w:eastAsia="Calibri" w:hAnsi="Calibri" w:cs="Calibri"/>
        </w:rPr>
        <w:t>Programmes</w:t>
      </w:r>
      <w:proofErr w:type="spellEnd"/>
      <w:r w:rsidRPr="005E0F51">
        <w:rPr>
          <w:rFonts w:ascii="Calibri" w:eastAsia="Calibri" w:hAnsi="Calibri" w:cs="Calibri"/>
        </w:rPr>
        <w:t xml:space="preserve">: How Effective Are Public Works </w:t>
      </w:r>
      <w:proofErr w:type="spellStart"/>
      <w:r w:rsidRPr="005E0F51">
        <w:rPr>
          <w:rFonts w:ascii="Calibri" w:eastAsia="Calibri" w:hAnsi="Calibri" w:cs="Calibri"/>
        </w:rPr>
        <w:t>Programmes</w:t>
      </w:r>
      <w:proofErr w:type="spellEnd"/>
      <w:r w:rsidRPr="005E0F51">
        <w:rPr>
          <w:rFonts w:ascii="Calibri" w:eastAsia="Calibri" w:hAnsi="Calibri" w:cs="Calibri"/>
        </w:rPr>
        <w:t xml:space="preserve"> </w:t>
      </w:r>
      <w:r>
        <w:rPr>
          <w:rFonts w:ascii="Calibri" w:eastAsia="Calibri" w:hAnsi="Calibri" w:cs="Calibri"/>
        </w:rPr>
        <w:t>i</w:t>
      </w:r>
      <w:r w:rsidRPr="005E0F51">
        <w:rPr>
          <w:rFonts w:ascii="Calibri" w:eastAsia="Calibri" w:hAnsi="Calibri" w:cs="Calibri"/>
        </w:rPr>
        <w:t xml:space="preserve">n Stimulating Local Economic Transformation </w:t>
      </w:r>
      <w:r>
        <w:rPr>
          <w:rFonts w:ascii="Calibri" w:eastAsia="Calibri" w:hAnsi="Calibri" w:cs="Calibri"/>
        </w:rPr>
        <w:t>i</w:t>
      </w:r>
      <w:r w:rsidRPr="005E0F51">
        <w:rPr>
          <w:rFonts w:ascii="Calibri" w:eastAsia="Calibri" w:hAnsi="Calibri" w:cs="Calibri"/>
        </w:rPr>
        <w:t xml:space="preserve">n </w:t>
      </w:r>
      <w:proofErr w:type="gramStart"/>
      <w:r w:rsidRPr="005E0F51">
        <w:rPr>
          <w:rFonts w:ascii="Calibri" w:eastAsia="Calibri" w:hAnsi="Calibri" w:cs="Calibri"/>
        </w:rPr>
        <w:t xml:space="preserve">Low </w:t>
      </w:r>
      <w:r>
        <w:rPr>
          <w:rFonts w:ascii="Calibri" w:eastAsia="Calibri" w:hAnsi="Calibri" w:cs="Calibri"/>
        </w:rPr>
        <w:t>a</w:t>
      </w:r>
      <w:r w:rsidRPr="005E0F51">
        <w:rPr>
          <w:rFonts w:ascii="Calibri" w:eastAsia="Calibri" w:hAnsi="Calibri" w:cs="Calibri"/>
        </w:rPr>
        <w:t>nd Middle Income</w:t>
      </w:r>
      <w:proofErr w:type="gramEnd"/>
      <w:r w:rsidRPr="005E0F51">
        <w:rPr>
          <w:rFonts w:ascii="Calibri" w:eastAsia="Calibri" w:hAnsi="Calibri" w:cs="Calibri"/>
        </w:rPr>
        <w:t xml:space="preserve"> Countries? </w:t>
      </w:r>
      <w:proofErr w:type="spellStart"/>
      <w:r w:rsidRPr="005E0F51">
        <w:rPr>
          <w:rFonts w:ascii="Calibri" w:eastAsia="Calibri" w:hAnsi="Calibri" w:cs="Calibri"/>
        </w:rPr>
        <w:t>Contextualisation</w:t>
      </w:r>
      <w:proofErr w:type="spellEnd"/>
      <w:r w:rsidRPr="005E0F51">
        <w:rPr>
          <w:rFonts w:ascii="Calibri" w:eastAsia="Calibri" w:hAnsi="Calibri" w:cs="Calibri"/>
        </w:rPr>
        <w:t xml:space="preserve"> </w:t>
      </w:r>
      <w:r>
        <w:rPr>
          <w:rFonts w:ascii="Calibri" w:eastAsia="Calibri" w:hAnsi="Calibri" w:cs="Calibri"/>
        </w:rPr>
        <w:t>o</w:t>
      </w:r>
      <w:r w:rsidRPr="005E0F51">
        <w:rPr>
          <w:rFonts w:ascii="Calibri" w:eastAsia="Calibri" w:hAnsi="Calibri" w:cs="Calibri"/>
        </w:rPr>
        <w:t>f Review Findings</w:t>
      </w:r>
      <w:r>
        <w:rPr>
          <w:rFonts w:ascii="Calibri" w:eastAsia="Calibri" w:hAnsi="Calibri" w:cs="Calibri"/>
        </w:rPr>
        <w:t>”</w:t>
      </w:r>
      <w:r w:rsidRPr="005E0F51">
        <w:rPr>
          <w:rFonts w:ascii="Calibri" w:eastAsia="Calibri" w:hAnsi="Calibri" w:cs="Calibri"/>
        </w:rPr>
        <w:t>. London: EPPI-Centre, Social Science Research Unit, UCL Institute of Education, University College London</w:t>
      </w:r>
      <w:r>
        <w:rPr>
          <w:rFonts w:ascii="Calibri" w:eastAsia="Calibri" w:hAnsi="Calibri" w:cs="Calibri"/>
        </w:rPr>
        <w:t>.</w:t>
      </w:r>
      <w:r w:rsidRPr="005E0F51">
        <w:rPr>
          <w:rFonts w:ascii="Calibri" w:eastAsia="Calibri" w:hAnsi="Calibri" w:cs="Calibri"/>
        </w:rPr>
        <w:t xml:space="preserve"> </w:t>
      </w:r>
    </w:p>
    <w:p w14:paraId="0B293410" w14:textId="2B1B1FE3" w:rsidR="005E0F51" w:rsidRPr="005E0F51" w:rsidRDefault="005E0F51" w:rsidP="005E0F51">
      <w:pPr>
        <w:spacing w:line="257" w:lineRule="auto"/>
        <w:jc w:val="both"/>
        <w:rPr>
          <w:rFonts w:ascii="Calibri" w:eastAsia="Calibri" w:hAnsi="Calibri" w:cs="Calibri"/>
        </w:rPr>
      </w:pPr>
      <w:proofErr w:type="spellStart"/>
      <w:r w:rsidRPr="005E0F51">
        <w:rPr>
          <w:rFonts w:ascii="Calibri" w:eastAsia="Calibri" w:hAnsi="Calibri" w:cs="Calibri"/>
        </w:rPr>
        <w:t>Nekoei</w:t>
      </w:r>
      <w:proofErr w:type="spellEnd"/>
      <w:r w:rsidRPr="005E0F51">
        <w:rPr>
          <w:rFonts w:ascii="Calibri" w:eastAsia="Calibri" w:hAnsi="Calibri" w:cs="Calibri"/>
        </w:rPr>
        <w:t xml:space="preserve">, A., and Weber, A. 2017. </w:t>
      </w:r>
      <w:r w:rsidR="00513F06">
        <w:rPr>
          <w:rFonts w:ascii="Calibri" w:eastAsia="Calibri" w:hAnsi="Calibri" w:cs="Calibri"/>
        </w:rPr>
        <w:t>“</w:t>
      </w:r>
      <w:r w:rsidRPr="005E0F51">
        <w:rPr>
          <w:rFonts w:ascii="Calibri" w:eastAsia="Calibri" w:hAnsi="Calibri" w:cs="Calibri"/>
        </w:rPr>
        <w:t>Does Extending Unemployment Benefits Improve Job Quality?</w:t>
      </w:r>
      <w:r w:rsidR="00513F06">
        <w:rPr>
          <w:rFonts w:ascii="Calibri" w:eastAsia="Calibri" w:hAnsi="Calibri" w:cs="Calibri"/>
        </w:rPr>
        <w:t>”</w:t>
      </w:r>
      <w:r w:rsidRPr="005E0F51">
        <w:rPr>
          <w:rFonts w:ascii="Calibri" w:eastAsia="Calibri" w:hAnsi="Calibri" w:cs="Calibri"/>
        </w:rPr>
        <w:t xml:space="preserve"> </w:t>
      </w:r>
      <w:r w:rsidRPr="00513F06">
        <w:rPr>
          <w:rFonts w:ascii="Calibri" w:eastAsia="Calibri" w:hAnsi="Calibri" w:cs="Calibri"/>
          <w:i/>
        </w:rPr>
        <w:t xml:space="preserve">American Economic Review </w:t>
      </w:r>
      <w:r w:rsidRPr="005E0F51">
        <w:rPr>
          <w:rFonts w:ascii="Calibri" w:eastAsia="Calibri" w:hAnsi="Calibri" w:cs="Calibri"/>
        </w:rPr>
        <w:t xml:space="preserve">107 2 527-61 2017 10.1257/aer.20150528 </w:t>
      </w:r>
    </w:p>
    <w:p w14:paraId="2AE4D094" w14:textId="54749898" w:rsidR="005E0F51" w:rsidRPr="005E0F51" w:rsidRDefault="005E0F51" w:rsidP="005E0F51">
      <w:pPr>
        <w:spacing w:line="257" w:lineRule="auto"/>
        <w:jc w:val="both"/>
        <w:rPr>
          <w:rFonts w:ascii="Calibri" w:eastAsia="Calibri" w:hAnsi="Calibri" w:cs="Calibri"/>
        </w:rPr>
      </w:pPr>
      <w:proofErr w:type="spellStart"/>
      <w:r w:rsidRPr="005E0F51">
        <w:rPr>
          <w:rFonts w:ascii="Calibri" w:eastAsia="Calibri" w:hAnsi="Calibri" w:cs="Calibri"/>
        </w:rPr>
        <w:t>Peyron-Bista</w:t>
      </w:r>
      <w:proofErr w:type="spellEnd"/>
      <w:r w:rsidRPr="005E0F51">
        <w:rPr>
          <w:rFonts w:ascii="Calibri" w:eastAsia="Calibri" w:hAnsi="Calibri" w:cs="Calibri"/>
        </w:rPr>
        <w:t>, C., Carter, J., and Bedard, M. 2014</w:t>
      </w:r>
      <w:r w:rsidR="00513F06">
        <w:rPr>
          <w:rFonts w:ascii="Calibri" w:eastAsia="Calibri" w:hAnsi="Calibri" w:cs="Calibri"/>
        </w:rPr>
        <w:t>.</w:t>
      </w:r>
      <w:r w:rsidRPr="005E0F51">
        <w:rPr>
          <w:rFonts w:ascii="Calibri" w:eastAsia="Calibri" w:hAnsi="Calibri" w:cs="Calibri"/>
        </w:rPr>
        <w:t xml:space="preserve"> </w:t>
      </w:r>
      <w:r w:rsidRPr="00513F06">
        <w:rPr>
          <w:rFonts w:ascii="Calibri" w:eastAsia="Calibri" w:hAnsi="Calibri" w:cs="Calibri"/>
          <w:u w:val="single"/>
        </w:rPr>
        <w:t>Comparative Review of Unemployment and Employment Insurance Systems in Asia and Worldwide</w:t>
      </w:r>
      <w:r w:rsidRPr="005E0F51">
        <w:rPr>
          <w:rFonts w:ascii="Calibri" w:eastAsia="Calibri" w:hAnsi="Calibri" w:cs="Calibri"/>
        </w:rPr>
        <w:t>.</w:t>
      </w:r>
      <w:r w:rsidR="00513F06">
        <w:rPr>
          <w:rFonts w:ascii="Calibri" w:eastAsia="Calibri" w:hAnsi="Calibri" w:cs="Calibri"/>
        </w:rPr>
        <w:t xml:space="preserve"> </w:t>
      </w:r>
      <w:r w:rsidRPr="005E0F51">
        <w:rPr>
          <w:rFonts w:ascii="Calibri" w:eastAsia="Calibri" w:hAnsi="Calibri" w:cs="Calibri"/>
        </w:rPr>
        <w:t xml:space="preserve">Bangkok: ILO. </w:t>
      </w:r>
    </w:p>
    <w:p w14:paraId="29D81724" w14:textId="77777777" w:rsidR="00856594" w:rsidRPr="005E0F51" w:rsidRDefault="00856594" w:rsidP="00856594">
      <w:pPr>
        <w:spacing w:line="257" w:lineRule="auto"/>
        <w:jc w:val="both"/>
        <w:rPr>
          <w:rFonts w:ascii="Calibri" w:eastAsia="Calibri" w:hAnsi="Calibri" w:cs="Calibri"/>
        </w:rPr>
      </w:pPr>
      <w:r w:rsidRPr="005E0F51">
        <w:rPr>
          <w:rFonts w:ascii="Calibri" w:eastAsia="Calibri" w:hAnsi="Calibri" w:cs="Calibri"/>
        </w:rPr>
        <w:t xml:space="preserve">Ribe, H., Robalino, D.A., and Walker, I. 2012. </w:t>
      </w:r>
      <w:r>
        <w:rPr>
          <w:rFonts w:ascii="Calibri" w:eastAsia="Calibri" w:hAnsi="Calibri" w:cs="Calibri"/>
        </w:rPr>
        <w:t>“</w:t>
      </w:r>
      <w:r w:rsidRPr="005E0F51">
        <w:rPr>
          <w:rFonts w:ascii="Calibri" w:eastAsia="Calibri" w:hAnsi="Calibri" w:cs="Calibri"/>
        </w:rPr>
        <w:t>From Right to Reality: Incentives, Labor Markets, and the Challenged of Universal Social Protection in Latin America and the Caribbean.</w:t>
      </w:r>
      <w:r>
        <w:rPr>
          <w:rFonts w:ascii="Calibri" w:eastAsia="Calibri" w:hAnsi="Calibri" w:cs="Calibri"/>
        </w:rPr>
        <w:t>”</w:t>
      </w:r>
      <w:r w:rsidRPr="005E0F51">
        <w:rPr>
          <w:rFonts w:ascii="Calibri" w:eastAsia="Calibri" w:hAnsi="Calibri" w:cs="Calibri"/>
        </w:rPr>
        <w:t xml:space="preserve">  Washington, DC: World Bank. </w:t>
      </w:r>
    </w:p>
    <w:p w14:paraId="61FC82D6" w14:textId="77777777" w:rsidR="00856594" w:rsidRPr="005E0F51" w:rsidRDefault="00856594" w:rsidP="00856594">
      <w:pPr>
        <w:spacing w:line="257" w:lineRule="auto"/>
        <w:jc w:val="both"/>
        <w:rPr>
          <w:rFonts w:ascii="Calibri" w:eastAsia="Calibri" w:hAnsi="Calibri" w:cs="Calibri"/>
        </w:rPr>
      </w:pPr>
      <w:r w:rsidRPr="005E0F51">
        <w:rPr>
          <w:rFonts w:ascii="Calibri" w:eastAsia="Calibri" w:hAnsi="Calibri" w:cs="Calibri"/>
        </w:rPr>
        <w:t xml:space="preserve">Robalino, D.A., Newhouse, D. and Rother, F. 2012. </w:t>
      </w:r>
      <w:r w:rsidRPr="0052602C">
        <w:rPr>
          <w:rFonts w:ascii="Calibri" w:eastAsia="Calibri" w:hAnsi="Calibri" w:cs="Calibri"/>
          <w:u w:val="single"/>
        </w:rPr>
        <w:t>Labor and Social Protection Policies during the Crisis and the Recovery. Working through the Crisis</w:t>
      </w:r>
      <w:r w:rsidRPr="005E0F51">
        <w:rPr>
          <w:rFonts w:ascii="Calibri" w:eastAsia="Calibri" w:hAnsi="Calibri" w:cs="Calibri"/>
        </w:rPr>
        <w:t xml:space="preserve">, p.85. </w:t>
      </w:r>
    </w:p>
    <w:p w14:paraId="72CBE1C0" w14:textId="36090023" w:rsidR="005E0F51" w:rsidRP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Robalino, D.A. and Weber, M. 2013. Designing and implementing unemployment benefit systems in middle- and low-income countries: beyond risk-pooling vs savings. IZA J Labor Policy 2, 12 (2013). </w:t>
      </w:r>
    </w:p>
    <w:p w14:paraId="2270D8CF" w14:textId="77777777" w:rsidR="00856594" w:rsidRPr="005E0F51" w:rsidRDefault="00856594" w:rsidP="00856594">
      <w:pPr>
        <w:spacing w:line="257" w:lineRule="auto"/>
        <w:jc w:val="both"/>
        <w:rPr>
          <w:rFonts w:ascii="Calibri" w:eastAsia="Calibri" w:hAnsi="Calibri" w:cs="Calibri"/>
        </w:rPr>
      </w:pPr>
      <w:r w:rsidRPr="00406DBE">
        <w:rPr>
          <w:rFonts w:ascii="Calibri" w:eastAsia="Calibri" w:hAnsi="Calibri" w:cs="Calibri"/>
        </w:rPr>
        <w:t xml:space="preserve">Subbarao, K., Del Ninno, C., Andrews, C. and Rodríguez-Alas, C. 2012. </w:t>
      </w:r>
      <w:r w:rsidRPr="0052602C">
        <w:rPr>
          <w:rFonts w:ascii="Calibri" w:eastAsia="Calibri" w:hAnsi="Calibri" w:cs="Calibri"/>
        </w:rPr>
        <w:t>“</w:t>
      </w:r>
      <w:r w:rsidRPr="005E0F51">
        <w:rPr>
          <w:rFonts w:ascii="Calibri" w:eastAsia="Calibri" w:hAnsi="Calibri" w:cs="Calibri"/>
        </w:rPr>
        <w:t xml:space="preserve">Public Works </w:t>
      </w:r>
      <w:r>
        <w:rPr>
          <w:rFonts w:ascii="Calibri" w:eastAsia="Calibri" w:hAnsi="Calibri" w:cs="Calibri"/>
        </w:rPr>
        <w:t>a</w:t>
      </w:r>
      <w:r w:rsidRPr="005E0F51">
        <w:rPr>
          <w:rFonts w:ascii="Calibri" w:eastAsia="Calibri" w:hAnsi="Calibri" w:cs="Calibri"/>
        </w:rPr>
        <w:t xml:space="preserve">s </w:t>
      </w:r>
      <w:r>
        <w:rPr>
          <w:rFonts w:ascii="Calibri" w:eastAsia="Calibri" w:hAnsi="Calibri" w:cs="Calibri"/>
        </w:rPr>
        <w:t>a</w:t>
      </w:r>
      <w:r w:rsidRPr="005E0F51">
        <w:rPr>
          <w:rFonts w:ascii="Calibri" w:eastAsia="Calibri" w:hAnsi="Calibri" w:cs="Calibri"/>
        </w:rPr>
        <w:t xml:space="preserve"> Safety Net: Design, Evidence, </w:t>
      </w:r>
      <w:r>
        <w:rPr>
          <w:rFonts w:ascii="Calibri" w:eastAsia="Calibri" w:hAnsi="Calibri" w:cs="Calibri"/>
        </w:rPr>
        <w:t>a</w:t>
      </w:r>
      <w:r w:rsidRPr="005E0F51">
        <w:rPr>
          <w:rFonts w:ascii="Calibri" w:eastAsia="Calibri" w:hAnsi="Calibri" w:cs="Calibri"/>
        </w:rPr>
        <w:t>nd Implementation.</w:t>
      </w:r>
      <w:r>
        <w:rPr>
          <w:rFonts w:ascii="Calibri" w:eastAsia="Calibri" w:hAnsi="Calibri" w:cs="Calibri"/>
        </w:rPr>
        <w:t>”</w:t>
      </w:r>
      <w:r w:rsidRPr="005E0F51">
        <w:rPr>
          <w:rFonts w:ascii="Calibri" w:eastAsia="Calibri" w:hAnsi="Calibri" w:cs="Calibri"/>
        </w:rPr>
        <w:t xml:space="preserve"> The World Bank. </w:t>
      </w:r>
    </w:p>
    <w:p w14:paraId="2E576FCE" w14:textId="31617C40" w:rsidR="005E0F51" w:rsidRPr="005E0F51" w:rsidRDefault="005E0F51" w:rsidP="005E0F51">
      <w:pPr>
        <w:spacing w:line="257" w:lineRule="auto"/>
        <w:jc w:val="both"/>
        <w:rPr>
          <w:rFonts w:ascii="Calibri" w:eastAsia="Calibri" w:hAnsi="Calibri" w:cs="Calibri"/>
        </w:rPr>
      </w:pPr>
      <w:proofErr w:type="spellStart"/>
      <w:r w:rsidRPr="005E0F51">
        <w:rPr>
          <w:rFonts w:ascii="Calibri" w:eastAsia="Calibri" w:hAnsi="Calibri" w:cs="Calibri"/>
        </w:rPr>
        <w:t>Tatsiramos</w:t>
      </w:r>
      <w:proofErr w:type="spellEnd"/>
      <w:r w:rsidRPr="005E0F51">
        <w:rPr>
          <w:rFonts w:ascii="Calibri" w:eastAsia="Calibri" w:hAnsi="Calibri" w:cs="Calibri"/>
        </w:rPr>
        <w:t xml:space="preserve">, K. 2009. “Unemployment Insurance in Europe: Unemployment Duration and Subsequent Employment Stability.” </w:t>
      </w:r>
      <w:r w:rsidRPr="00513F06">
        <w:rPr>
          <w:rFonts w:ascii="Calibri" w:eastAsia="Calibri" w:hAnsi="Calibri" w:cs="Calibri"/>
          <w:i/>
        </w:rPr>
        <w:t>Journal of the European Economic Association</w:t>
      </w:r>
      <w:r w:rsidRPr="005E0F51">
        <w:rPr>
          <w:rFonts w:ascii="Calibri" w:eastAsia="Calibri" w:hAnsi="Calibri" w:cs="Calibri"/>
        </w:rPr>
        <w:t xml:space="preserve"> 7 (6). </w:t>
      </w:r>
    </w:p>
    <w:p w14:paraId="38A72DA6" w14:textId="614E4ABA" w:rsidR="005E0F51" w:rsidRPr="005E0F51" w:rsidRDefault="005E0F51" w:rsidP="005E0F51">
      <w:pPr>
        <w:spacing w:line="257" w:lineRule="auto"/>
        <w:jc w:val="both"/>
        <w:rPr>
          <w:rFonts w:ascii="Calibri" w:eastAsia="Calibri" w:hAnsi="Calibri" w:cs="Calibri"/>
        </w:rPr>
      </w:pPr>
      <w:r w:rsidRPr="005E0F51">
        <w:rPr>
          <w:rFonts w:ascii="Calibri" w:eastAsia="Calibri" w:hAnsi="Calibri" w:cs="Calibri"/>
        </w:rPr>
        <w:t xml:space="preserve">Vodopivec, M. 2004. Income support for the unemployed: Issues and options. The World Bank.  </w:t>
      </w:r>
    </w:p>
    <w:p w14:paraId="17C609DC" w14:textId="77777777" w:rsidR="005E0F51" w:rsidRPr="005E0F51" w:rsidRDefault="005E0F51" w:rsidP="005E0F51">
      <w:pPr>
        <w:spacing w:line="257" w:lineRule="auto"/>
        <w:jc w:val="both"/>
        <w:rPr>
          <w:rFonts w:ascii="Calibri" w:eastAsia="Calibri" w:hAnsi="Calibri" w:cs="Calibri"/>
        </w:rPr>
      </w:pPr>
    </w:p>
    <w:p w14:paraId="752E0807" w14:textId="77777777" w:rsidR="005E0F51" w:rsidRDefault="005E0F51" w:rsidP="00711F2C">
      <w:pPr>
        <w:spacing w:line="257" w:lineRule="auto"/>
        <w:jc w:val="both"/>
        <w:rPr>
          <w:rFonts w:ascii="Calibri" w:eastAsia="Calibri" w:hAnsi="Calibri" w:cs="Calibri"/>
        </w:rPr>
      </w:pPr>
    </w:p>
    <w:sectPr w:rsidR="005E0F51">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4AE2C1" w16cex:dateUtc="2020-03-21T19:07:00Z"/>
  <w16cex:commentExtensible w16cex:durableId="682957D3" w16cex:dateUtc="2020-03-21T19:25:00Z"/>
  <w16cex:commentExtensible w16cex:durableId="1342AA7E" w16cex:dateUtc="2020-03-21T20:54:00Z"/>
  <w16cex:commentExtensible w16cex:durableId="1C70C949" w16cex:dateUtc="2020-03-22T12:23:00Z"/>
  <w16cex:commentExtensible w16cex:durableId="5A665FB5" w16cex:dateUtc="2020-03-22T12:25:00Z"/>
  <w16cex:commentExtensible w16cex:durableId="65E5B4E4" w16cex:dateUtc="2020-03-22T12:27:00Z"/>
  <w16cex:commentExtensible w16cex:durableId="64753B40" w16cex:dateUtc="2020-03-22T12:28:00Z"/>
  <w16cex:commentExtensible w16cex:durableId="32E9D427" w16cex:dateUtc="2020-03-22T12:30:33.572Z"/>
  <w16cex:commentExtensible w16cex:durableId="6C0CF77A" w16cex:dateUtc="2020-03-22T12:57:15.907Z"/>
  <w16cex:commentExtensible w16cex:durableId="69662CF2" w16cex:dateUtc="2020-03-22T13:00:05.287Z"/>
  <w16cex:commentExtensible w16cex:durableId="4EC949C4" w16cex:dateUtc="2020-03-22T13:04:23.992Z"/>
  <w16cex:commentExtensible w16cex:durableId="3215FA11" w16cex:dateUtc="2020-03-22T13:06:39.557Z"/>
  <w16cex:commentExtensible w16cex:durableId="4AC07293" w16cex:dateUtc="2020-03-22T13:07:29.336Z"/>
  <w16cex:commentExtensible w16cex:durableId="30760F6A" w16cex:dateUtc="2020-03-22T13:08:51.77Z"/>
  <w16cex:commentExtensible w16cex:durableId="7C5F0D3E" w16cex:dateUtc="2020-03-22T13:45:18.796Z"/>
  <w16cex:commentExtensible w16cex:durableId="70C2155F" w16cex:dateUtc="2020-03-22T13:56:59.47Z"/>
  <w16cex:commentExtensible w16cex:durableId="5BCEEB5E" w16cex:dateUtc="2020-03-22T14:03:41.156Z"/>
  <w16cex:commentExtensible w16cex:durableId="4D29E45A" w16cex:dateUtc="2020-03-22T14:17:43.212Z"/>
  <w16cex:commentExtensible w16cex:durableId="74E13630" w16cex:dateUtc="2020-03-22T14:23:55.688Z"/>
  <w16cex:commentExtensible w16cex:durableId="3A1D16C4" w16cex:dateUtc="2020-03-22T14:24:45.799Z"/>
  <w16cex:commentExtensible w16cex:durableId="355F6D75" w16cex:dateUtc="2020-03-22T16:00:42.062Z"/>
  <w16cex:commentExtensible w16cex:durableId="49D7E69F" w16cex:dateUtc="2020-03-22T16:02:04.502Z"/>
  <w16cex:commentExtensible w16cex:durableId="31B3875E" w16cex:dateUtc="2020-03-22T16:36:24.293Z"/>
  <w16cex:commentExtensible w16cex:durableId="14C2DECD" w16cex:dateUtc="2020-03-22T17:12:58.065Z"/>
  <w16cex:commentExtensible w16cex:durableId="2EDB400B" w16cex:dateUtc="2020-03-22T17:15:17.83Z"/>
  <w16cex:commentExtensible w16cex:durableId="719BCB9C" w16cex:dateUtc="2020-03-22T17:19:42.218Z"/>
  <w16cex:commentExtensible w16cex:durableId="42CFE285" w16cex:dateUtc="2020-03-22T17:21:08.76Z"/>
  <w16cex:commentExtensible w16cex:durableId="6429DC2C" w16cex:dateUtc="2020-03-22T17:30:20.517Z"/>
  <w16cex:commentExtensible w16cex:durableId="7273F200" w16cex:dateUtc="2020-03-22T17:33:02.365Z"/>
  <w16cex:commentExtensible w16cex:durableId="784B01FE" w16cex:dateUtc="2020-03-22T21:49:20.205Z"/>
  <w16cex:commentExtensible w16cex:durableId="45048C61" w16cex:dateUtc="2020-03-22T21:50:15.787Z"/>
  <w16cex:commentExtensible w16cex:durableId="38682FCC" w16cex:dateUtc="2020-03-22T23:47:51.214Z"/>
  <w16cex:commentExtensible w16cex:durableId="44694313" w16cex:dateUtc="2020-03-22T23:59:27.1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B32DE" w14:textId="77777777" w:rsidR="00AF4226" w:rsidRDefault="00AF4226" w:rsidP="00583769">
      <w:pPr>
        <w:spacing w:after="0" w:line="240" w:lineRule="auto"/>
      </w:pPr>
      <w:r>
        <w:separator/>
      </w:r>
    </w:p>
  </w:endnote>
  <w:endnote w:type="continuationSeparator" w:id="0">
    <w:p w14:paraId="37583EDB" w14:textId="77777777" w:rsidR="00AF4226" w:rsidRDefault="00AF4226" w:rsidP="00583769">
      <w:pPr>
        <w:spacing w:after="0" w:line="240" w:lineRule="auto"/>
      </w:pPr>
      <w:r>
        <w:continuationSeparator/>
      </w:r>
    </w:p>
  </w:endnote>
  <w:endnote w:type="continuationNotice" w:id="1">
    <w:p w14:paraId="1C551C8D" w14:textId="77777777" w:rsidR="00AF4226" w:rsidRDefault="00AF4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5D6F" w14:textId="686A0D9F" w:rsidR="00495F07" w:rsidRDefault="00495F07" w:rsidP="00495F07">
    <w:pPr>
      <w:pStyle w:val="Footer"/>
      <w:rPr>
        <w:noProof/>
      </w:rPr>
    </w:pPr>
  </w:p>
  <w:p w14:paraId="3D9CB860" w14:textId="7AEE2C50" w:rsidR="007652B3" w:rsidRDefault="007652B3" w:rsidP="00495F07">
    <w:pPr>
      <w:pStyle w:val="Footer"/>
    </w:pPr>
  </w:p>
  <w:p w14:paraId="52F491EE" w14:textId="1E270076" w:rsidR="00583769" w:rsidRDefault="00FC5F47" w:rsidP="007652B3">
    <w:pPr>
      <w:pStyle w:val="Footer"/>
      <w:jc w:val="right"/>
    </w:pPr>
    <w:r>
      <w:rPr>
        <w:noProof/>
      </w:rPr>
      <w:drawing>
        <wp:anchor distT="0" distB="0" distL="114300" distR="114300" simplePos="0" relativeHeight="251664384" behindDoc="0" locked="0" layoutInCell="1" allowOverlap="1" wp14:anchorId="1D12F374" wp14:editId="045084F7">
          <wp:simplePos x="0" y="0"/>
          <wp:positionH relativeFrom="margin">
            <wp:align>left</wp:align>
          </wp:positionH>
          <wp:positionV relativeFrom="page">
            <wp:posOffset>9264650</wp:posOffset>
          </wp:positionV>
          <wp:extent cx="1349375" cy="285115"/>
          <wp:effectExtent l="0" t="0" r="317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285115"/>
                  </a:xfrm>
                  <a:prstGeom prst="rect">
                    <a:avLst/>
                  </a:prstGeom>
                  <a:noFill/>
                  <a:ln>
                    <a:noFill/>
                  </a:ln>
                </pic:spPr>
              </pic:pic>
            </a:graphicData>
          </a:graphic>
        </wp:anchor>
      </w:drawing>
    </w:r>
    <w:sdt>
      <w:sdtPr>
        <w:id w:val="-1688056362"/>
        <w:docPartObj>
          <w:docPartGallery w:val="Page Numbers (Bottom of Page)"/>
          <w:docPartUnique/>
        </w:docPartObj>
      </w:sdtPr>
      <w:sdtEndPr>
        <w:rPr>
          <w:noProof/>
        </w:rPr>
      </w:sdtEndPr>
      <w:sdtContent>
        <w:r w:rsidR="00583769">
          <w:fldChar w:fldCharType="begin"/>
        </w:r>
        <w:r w:rsidR="00583769">
          <w:instrText xml:space="preserve"> PAGE   \* MERGEFORMAT </w:instrText>
        </w:r>
        <w:r w:rsidR="00583769">
          <w:fldChar w:fldCharType="separate"/>
        </w:r>
        <w:r w:rsidR="00583769">
          <w:rPr>
            <w:noProof/>
          </w:rPr>
          <w:t>2</w:t>
        </w:r>
        <w:r w:rsidR="00583769">
          <w:rPr>
            <w:noProof/>
          </w:rPr>
          <w:fldChar w:fldCharType="end"/>
        </w:r>
      </w:sdtContent>
    </w:sdt>
  </w:p>
  <w:p w14:paraId="0B8F2AA3" w14:textId="77777777" w:rsidR="00583769" w:rsidRDefault="0058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51079" w14:textId="77777777" w:rsidR="00AF4226" w:rsidRDefault="00AF4226" w:rsidP="00583769">
      <w:pPr>
        <w:spacing w:after="0" w:line="240" w:lineRule="auto"/>
      </w:pPr>
      <w:r>
        <w:separator/>
      </w:r>
    </w:p>
  </w:footnote>
  <w:footnote w:type="continuationSeparator" w:id="0">
    <w:p w14:paraId="79B47169" w14:textId="77777777" w:rsidR="00AF4226" w:rsidRDefault="00AF4226" w:rsidP="00583769">
      <w:pPr>
        <w:spacing w:after="0" w:line="240" w:lineRule="auto"/>
      </w:pPr>
      <w:r>
        <w:continuationSeparator/>
      </w:r>
    </w:p>
  </w:footnote>
  <w:footnote w:type="continuationNotice" w:id="1">
    <w:p w14:paraId="4B41C776" w14:textId="77777777" w:rsidR="00AF4226" w:rsidRDefault="00AF4226">
      <w:pPr>
        <w:spacing w:after="0" w:line="240" w:lineRule="auto"/>
      </w:pPr>
    </w:p>
  </w:footnote>
  <w:footnote w:id="2">
    <w:p w14:paraId="1DD2FA8B" w14:textId="36573ED1" w:rsidR="00610C51" w:rsidRDefault="00610C51" w:rsidP="001234C4">
      <w:pPr>
        <w:pStyle w:val="FootnoteText"/>
        <w:jc w:val="both"/>
      </w:pPr>
      <w:r>
        <w:rPr>
          <w:rStyle w:val="FootnoteReference"/>
        </w:rPr>
        <w:footnoteRef/>
      </w:r>
      <w:r>
        <w:t xml:space="preserve"> This note was prepared by</w:t>
      </w:r>
      <w:r w:rsidR="003E45CC">
        <w:t xml:space="preserve"> </w:t>
      </w:r>
      <w:r w:rsidR="00C65C86">
        <w:t xml:space="preserve">Eliana Carranza, Thomas Farole, </w:t>
      </w:r>
      <w:r w:rsidR="003E45CC">
        <w:t>Ugo Gentilini,</w:t>
      </w:r>
      <w:r>
        <w:t xml:space="preserve"> </w:t>
      </w:r>
      <w:r w:rsidR="00C65C86">
        <w:t xml:space="preserve">Matteo Morgandi, Truman Packard, </w:t>
      </w:r>
      <w:r w:rsidR="003E45CC">
        <w:t>Indhira Santos,</w:t>
      </w:r>
      <w:r w:rsidR="00C65C86">
        <w:t xml:space="preserve"> and Michael Weber,</w:t>
      </w:r>
      <w:r w:rsidR="003E45CC">
        <w:t xml:space="preserve"> </w:t>
      </w:r>
      <w:r w:rsidR="00600792">
        <w:t>from the Social Protection &amp; Jobs Global Practice at the World Bank.</w:t>
      </w:r>
      <w:r w:rsidR="001234C4">
        <w:t xml:space="preserve"> The note was prepared under the guidance of Ian Walker (Practice Manager, Jobs Group).</w:t>
      </w:r>
    </w:p>
  </w:footnote>
  <w:footnote w:id="3">
    <w:p w14:paraId="3E389F35" w14:textId="68D35C0C" w:rsidR="00A3030E" w:rsidRDefault="00A3030E">
      <w:pPr>
        <w:pStyle w:val="FootnoteText"/>
      </w:pPr>
      <w:r>
        <w:rPr>
          <w:rStyle w:val="FootnoteReference"/>
        </w:rPr>
        <w:footnoteRef/>
      </w:r>
      <w:r>
        <w:t xml:space="preserve"> ILO </w:t>
      </w:r>
      <w:r w:rsidR="00E32F54">
        <w:t>(</w:t>
      </w:r>
      <w:r>
        <w:t>2020</w:t>
      </w:r>
      <w:r w:rsidR="00E32F54">
        <w:t>)</w:t>
      </w:r>
      <w:r>
        <w:t>.</w:t>
      </w:r>
    </w:p>
  </w:footnote>
  <w:footnote w:id="4">
    <w:p w14:paraId="3052FA2B" w14:textId="1A39A282" w:rsidR="00D20E51" w:rsidRDefault="00D20E51">
      <w:pPr>
        <w:pStyle w:val="FootnoteText"/>
      </w:pPr>
      <w:r>
        <w:rPr>
          <w:rStyle w:val="FootnoteReference"/>
        </w:rPr>
        <w:footnoteRef/>
      </w:r>
      <w:r>
        <w:t xml:space="preserve"> </w:t>
      </w:r>
      <w:proofErr w:type="spellStart"/>
      <w:r>
        <w:t>Gourinchas</w:t>
      </w:r>
      <w:proofErr w:type="spellEnd"/>
      <w:r w:rsidR="00E32F54">
        <w:t xml:space="preserve"> (</w:t>
      </w:r>
      <w:r>
        <w:t>2020</w:t>
      </w:r>
      <w:r w:rsidR="00E32F54">
        <w:t>)</w:t>
      </w:r>
      <w:r>
        <w:t>.</w:t>
      </w:r>
    </w:p>
  </w:footnote>
  <w:footnote w:id="5">
    <w:p w14:paraId="0F87F953" w14:textId="1B4466C5" w:rsidR="00553531" w:rsidRDefault="00553531">
      <w:pPr>
        <w:pStyle w:val="FootnoteText"/>
      </w:pPr>
      <w:r>
        <w:rPr>
          <w:rStyle w:val="FootnoteReference"/>
        </w:rPr>
        <w:footnoteRef/>
      </w:r>
      <w:r>
        <w:t xml:space="preserve"> </w:t>
      </w:r>
      <w:r>
        <w:rPr>
          <w:rFonts w:ascii="Segoe UI" w:hAnsi="Segoe UI" w:cs="Segoe UI"/>
          <w:color w:val="333333"/>
          <w:sz w:val="18"/>
          <w:szCs w:val="18"/>
        </w:rPr>
        <w:t xml:space="preserve">Baldwin and </w:t>
      </w:r>
      <w:proofErr w:type="spellStart"/>
      <w:r>
        <w:rPr>
          <w:rFonts w:ascii="Segoe UI" w:hAnsi="Segoe UI" w:cs="Segoe UI"/>
          <w:color w:val="333333"/>
          <w:sz w:val="18"/>
          <w:szCs w:val="18"/>
        </w:rPr>
        <w:t>Weder</w:t>
      </w:r>
      <w:proofErr w:type="spellEnd"/>
      <w:r>
        <w:rPr>
          <w:rFonts w:ascii="Segoe UI" w:hAnsi="Segoe UI" w:cs="Segoe UI"/>
          <w:color w:val="333333"/>
          <w:sz w:val="18"/>
          <w:szCs w:val="18"/>
        </w:rPr>
        <w:t xml:space="preserve"> di Mauro </w:t>
      </w:r>
      <w:r w:rsidR="00E32F54">
        <w:rPr>
          <w:rFonts w:ascii="Segoe UI" w:hAnsi="Segoe UI" w:cs="Segoe UI"/>
          <w:color w:val="333333"/>
          <w:sz w:val="18"/>
          <w:szCs w:val="18"/>
        </w:rPr>
        <w:t>(</w:t>
      </w:r>
      <w:r>
        <w:rPr>
          <w:rFonts w:ascii="Segoe UI" w:hAnsi="Segoe UI" w:cs="Segoe UI"/>
          <w:color w:val="333333"/>
          <w:sz w:val="18"/>
          <w:szCs w:val="18"/>
        </w:rPr>
        <w:t>2020</w:t>
      </w:r>
      <w:r w:rsidR="00E32F54">
        <w:rPr>
          <w:rFonts w:ascii="Segoe UI" w:hAnsi="Segoe UI" w:cs="Segoe UI"/>
          <w:color w:val="333333"/>
          <w:sz w:val="18"/>
          <w:szCs w:val="18"/>
        </w:rPr>
        <w:t>)</w:t>
      </w:r>
      <w:r>
        <w:rPr>
          <w:rFonts w:ascii="Segoe UI" w:hAnsi="Segoe UI" w:cs="Segoe UI"/>
          <w:color w:val="333333"/>
          <w:sz w:val="18"/>
          <w:szCs w:val="18"/>
        </w:rPr>
        <w:t>.</w:t>
      </w:r>
    </w:p>
  </w:footnote>
  <w:footnote w:id="6">
    <w:p w14:paraId="31086058" w14:textId="77777777" w:rsidR="000F4F4F" w:rsidRDefault="000F4F4F" w:rsidP="003369E9">
      <w:pPr>
        <w:pStyle w:val="FootnoteText"/>
        <w:jc w:val="both"/>
      </w:pPr>
      <w:r w:rsidRPr="00501C8A">
        <w:rPr>
          <w:rStyle w:val="FootnoteReference"/>
          <w:sz w:val="18"/>
        </w:rPr>
        <w:footnoteRef/>
      </w:r>
      <w:r w:rsidRPr="00501C8A">
        <w:rPr>
          <w:sz w:val="18"/>
        </w:rPr>
        <w:t xml:space="preserve"> The risk of a financial shock may be compounded by policies that are meant to address the risks of supply and demand shocks. Notably forbearance policies (e.g. requiring that banks allow deferral of mortgage and other loan payments, restructure loans, </w:t>
      </w:r>
      <w:proofErr w:type="spellStart"/>
      <w:r w:rsidRPr="00501C8A">
        <w:rPr>
          <w:sz w:val="18"/>
        </w:rPr>
        <w:t>etc</w:t>
      </w:r>
      <w:proofErr w:type="spellEnd"/>
      <w:r w:rsidRPr="00501C8A">
        <w:rPr>
          <w:sz w:val="18"/>
        </w:rPr>
        <w:t>) risk further reducing liquidity in the financial system.</w:t>
      </w:r>
    </w:p>
  </w:footnote>
  <w:footnote w:id="7">
    <w:p w14:paraId="2964E8C3" w14:textId="77777777" w:rsidR="000F4F4F" w:rsidRDefault="000F4F4F" w:rsidP="003369E9">
      <w:pPr>
        <w:pStyle w:val="FootnoteText"/>
        <w:jc w:val="both"/>
      </w:pPr>
      <w:r w:rsidRPr="009974FA">
        <w:rPr>
          <w:rStyle w:val="FootnoteReference"/>
          <w:sz w:val="18"/>
        </w:rPr>
        <w:footnoteRef/>
      </w:r>
      <w:r w:rsidRPr="009974FA">
        <w:rPr>
          <w:sz w:val="18"/>
        </w:rPr>
        <w:t xml:space="preserve"> Note that governments </w:t>
      </w:r>
      <w:r>
        <w:rPr>
          <w:sz w:val="18"/>
        </w:rPr>
        <w:t xml:space="preserve">of course </w:t>
      </w:r>
      <w:r w:rsidRPr="009974FA">
        <w:rPr>
          <w:sz w:val="18"/>
        </w:rPr>
        <w:t>also typically intervene to stimulate demand, for example through direct subsidies to households, tax relief, and public investment, among other means.</w:t>
      </w:r>
    </w:p>
  </w:footnote>
  <w:footnote w:id="8">
    <w:p w14:paraId="1F423DAF" w14:textId="77777777" w:rsidR="000F4F4F" w:rsidRPr="00C7211B" w:rsidRDefault="000F4F4F" w:rsidP="003369E9">
      <w:pPr>
        <w:pStyle w:val="FootnoteText"/>
        <w:jc w:val="both"/>
        <w:rPr>
          <w:sz w:val="18"/>
        </w:rPr>
      </w:pPr>
      <w:r w:rsidRPr="00C7211B">
        <w:rPr>
          <w:rStyle w:val="FootnoteReference"/>
          <w:sz w:val="18"/>
        </w:rPr>
        <w:footnoteRef/>
      </w:r>
      <w:r w:rsidRPr="00C7211B">
        <w:rPr>
          <w:sz w:val="18"/>
        </w:rPr>
        <w:t xml:space="preserve"> An exception to this is specific industries that are particularly important </w:t>
      </w:r>
      <w:r>
        <w:rPr>
          <w:sz w:val="18"/>
        </w:rPr>
        <w:t xml:space="preserve">during the crisis, including the health sector (e.g. manufacturers of drugs, medical equipment, testing, </w:t>
      </w:r>
      <w:proofErr w:type="spellStart"/>
      <w:r>
        <w:rPr>
          <w:sz w:val="18"/>
        </w:rPr>
        <w:t>etc</w:t>
      </w:r>
      <w:proofErr w:type="spellEnd"/>
      <w:r>
        <w:rPr>
          <w:sz w:val="18"/>
        </w:rPr>
        <w:t xml:space="preserve">) and food production. During the initial stages of the coronavirus crisis China took </w:t>
      </w:r>
      <w:proofErr w:type="gramStart"/>
      <w:r>
        <w:rPr>
          <w:sz w:val="18"/>
        </w:rPr>
        <w:t>a number of</w:t>
      </w:r>
      <w:proofErr w:type="gramEnd"/>
      <w:r>
        <w:rPr>
          <w:sz w:val="18"/>
        </w:rPr>
        <w:t xml:space="preserve"> policy steps designed to get credit to the health sector specifically and enable them to quickly ramp up production. </w:t>
      </w:r>
    </w:p>
  </w:footnote>
  <w:footnote w:id="9">
    <w:p w14:paraId="4B4528EE" w14:textId="77777777" w:rsidR="000F4F4F" w:rsidRDefault="000F4F4F" w:rsidP="003369E9">
      <w:pPr>
        <w:pStyle w:val="FootnoteText"/>
        <w:jc w:val="both"/>
      </w:pPr>
      <w:r w:rsidRPr="005C5CFA">
        <w:rPr>
          <w:rStyle w:val="FootnoteReference"/>
          <w:sz w:val="18"/>
        </w:rPr>
        <w:footnoteRef/>
      </w:r>
      <w:r w:rsidRPr="005C5CFA">
        <w:rPr>
          <w:sz w:val="18"/>
        </w:rPr>
        <w:t xml:space="preserve"> For example, during the global financial crisis, </w:t>
      </w:r>
      <w:proofErr w:type="gramStart"/>
      <w:r w:rsidRPr="005C5CFA">
        <w:rPr>
          <w:sz w:val="18"/>
        </w:rPr>
        <w:t>a number of</w:t>
      </w:r>
      <w:proofErr w:type="gramEnd"/>
      <w:r w:rsidRPr="005C5CFA">
        <w:rPr>
          <w:sz w:val="18"/>
        </w:rPr>
        <w:t xml:space="preserve"> banks were fully or partially nationalized in Europe</w:t>
      </w:r>
      <w:r>
        <w:rPr>
          <w:sz w:val="18"/>
        </w:rPr>
        <w:t xml:space="preserve"> and the US</w:t>
      </w:r>
      <w:r w:rsidRPr="005C5CFA">
        <w:rPr>
          <w:sz w:val="18"/>
        </w:rPr>
        <w:t xml:space="preserve"> and the US’s ‘big three’ automakers </w:t>
      </w:r>
      <w:r>
        <w:rPr>
          <w:sz w:val="18"/>
        </w:rPr>
        <w:t>received financial bailouts in return for equity</w:t>
      </w:r>
      <w:r w:rsidRPr="005C5CFA">
        <w:rPr>
          <w:sz w:val="18"/>
        </w:rPr>
        <w:t>. Recently, during the ongoing covd-19 crisis, Italy announced it would renationalize Alitalia Airlines</w:t>
      </w:r>
      <w:r>
        <w:rPr>
          <w:sz w:val="18"/>
        </w:rPr>
        <w:t>, and New Zealand provided a bailout to Air New Zealand in return for a significant increase in its majority equity stake.</w:t>
      </w:r>
    </w:p>
  </w:footnote>
  <w:footnote w:id="10">
    <w:p w14:paraId="374021CE" w14:textId="77777777" w:rsidR="000F4F4F" w:rsidRPr="009B00E4" w:rsidRDefault="000F4F4F" w:rsidP="000F4F4F">
      <w:pPr>
        <w:pStyle w:val="FootnoteText"/>
        <w:rPr>
          <w:sz w:val="18"/>
        </w:rPr>
      </w:pPr>
      <w:r w:rsidRPr="009B00E4">
        <w:rPr>
          <w:rStyle w:val="FootnoteReference"/>
          <w:sz w:val="18"/>
        </w:rPr>
        <w:footnoteRef/>
      </w:r>
      <w:r w:rsidRPr="009B00E4">
        <w:rPr>
          <w:sz w:val="18"/>
        </w:rPr>
        <w:t xml:space="preserve"> See </w:t>
      </w:r>
      <w:hyperlink r:id="rId1" w:history="1">
        <w:r w:rsidRPr="009B00E4">
          <w:rPr>
            <w:rStyle w:val="Hyperlink"/>
            <w:sz w:val="18"/>
          </w:rPr>
          <w:t>https://www.theguardian.com/commentisfree/2020/mar/17/governments-crisis-coronavirus-business</w:t>
        </w:r>
      </w:hyperlink>
    </w:p>
  </w:footnote>
  <w:footnote w:id="11">
    <w:p w14:paraId="61C7A083" w14:textId="77777777" w:rsidR="009404FC" w:rsidRDefault="009404FC" w:rsidP="009404FC">
      <w:pPr>
        <w:pStyle w:val="FootnoteText"/>
      </w:pPr>
      <w:r>
        <w:rPr>
          <w:rStyle w:val="FootnoteReference"/>
        </w:rPr>
        <w:footnoteRef/>
      </w:r>
      <w:r>
        <w:t xml:space="preserve"> </w:t>
      </w:r>
      <w:r w:rsidRPr="00A80FF2">
        <w:t>See, for example, the case of South Africa (</w:t>
      </w:r>
      <w:proofErr w:type="spellStart"/>
      <w:r w:rsidRPr="00A80FF2">
        <w:t>Levinsohn</w:t>
      </w:r>
      <w:proofErr w:type="spellEnd"/>
      <w:r w:rsidRPr="00A80FF2">
        <w:t xml:space="preserve"> et al 2014).</w:t>
      </w:r>
    </w:p>
  </w:footnote>
  <w:footnote w:id="12">
    <w:p w14:paraId="4265B80D" w14:textId="77777777" w:rsidR="009404FC" w:rsidRDefault="009404FC" w:rsidP="009404FC">
      <w:pPr>
        <w:pStyle w:val="FootnoteText"/>
      </w:pPr>
      <w:r>
        <w:rPr>
          <w:rStyle w:val="FootnoteReference"/>
        </w:rPr>
        <w:footnoteRef/>
      </w:r>
      <w:r>
        <w:t xml:space="preserve"> Gentilini et al (2020).</w:t>
      </w:r>
    </w:p>
  </w:footnote>
  <w:footnote w:id="13">
    <w:p w14:paraId="5352AB3B" w14:textId="77777777" w:rsidR="009404FC" w:rsidRDefault="009404FC" w:rsidP="009404FC">
      <w:pPr>
        <w:pStyle w:val="FootnoteText"/>
        <w:jc w:val="both"/>
      </w:pPr>
      <w:r>
        <w:rPr>
          <w:rStyle w:val="FootnoteReference"/>
        </w:rPr>
        <w:footnoteRef/>
      </w:r>
      <w:r>
        <w:t xml:space="preserve"> </w:t>
      </w:r>
      <w:r w:rsidRPr="00E92FDB">
        <w:t>See, for example</w:t>
      </w:r>
      <w:r>
        <w:t xml:space="preserve"> </w:t>
      </w:r>
      <w:proofErr w:type="spellStart"/>
      <w:r>
        <w:t>Cahuc</w:t>
      </w:r>
      <w:proofErr w:type="spellEnd"/>
      <w:r>
        <w:t xml:space="preserve"> (2019) for a review of short-time work compensation schemes and </w:t>
      </w:r>
      <w:r w:rsidRPr="00E92FDB">
        <w:t xml:space="preserve">Bruhn </w:t>
      </w:r>
      <w:r>
        <w:t>(</w:t>
      </w:r>
      <w:r w:rsidRPr="00E92FDB">
        <w:t>2016)</w:t>
      </w:r>
      <w:r>
        <w:t xml:space="preserve"> for Mexico.</w:t>
      </w:r>
    </w:p>
  </w:footnote>
  <w:footnote w:id="14">
    <w:p w14:paraId="55922CA1" w14:textId="49C181F2" w:rsidR="00A639D8" w:rsidRDefault="00A639D8">
      <w:pPr>
        <w:pStyle w:val="FootnoteText"/>
      </w:pPr>
      <w:r>
        <w:rPr>
          <w:rStyle w:val="FootnoteReference"/>
        </w:rPr>
        <w:footnoteRef/>
      </w:r>
      <w:r>
        <w:t xml:space="preserve"> World Bank (2020), mimeo; Gentilini et al (2018).</w:t>
      </w:r>
    </w:p>
  </w:footnote>
  <w:footnote w:id="15">
    <w:p w14:paraId="35D8AB09" w14:textId="740EFB5B" w:rsidR="00180AE1" w:rsidRDefault="00180AE1">
      <w:pPr>
        <w:pStyle w:val="FootnoteText"/>
      </w:pPr>
      <w:r>
        <w:rPr>
          <w:rStyle w:val="FootnoteReference"/>
        </w:rPr>
        <w:footnoteRef/>
      </w:r>
      <w:r>
        <w:t xml:space="preserve"> Gentilini et al (2020).</w:t>
      </w:r>
    </w:p>
  </w:footnote>
  <w:footnote w:id="16">
    <w:p w14:paraId="268C3F6E" w14:textId="0E9280EA" w:rsidR="00421A1A" w:rsidRDefault="00421A1A">
      <w:pPr>
        <w:pStyle w:val="FootnoteText"/>
      </w:pPr>
      <w:r>
        <w:rPr>
          <w:rStyle w:val="FootnoteReference"/>
        </w:rPr>
        <w:footnoteRef/>
      </w:r>
      <w:r>
        <w:t xml:space="preserve"> </w:t>
      </w:r>
      <w:r w:rsidRPr="00421A1A">
        <w:t xml:space="preserve">Kuddo, Robalino, and Weber </w:t>
      </w:r>
      <w:r w:rsidR="00E67769">
        <w:t>(</w:t>
      </w:r>
      <w:r w:rsidRPr="00421A1A">
        <w:t>2015</w:t>
      </w:r>
      <w:r w:rsidR="00E67769">
        <w:t>)</w:t>
      </w:r>
      <w:r>
        <w:t>.</w:t>
      </w:r>
    </w:p>
  </w:footnote>
  <w:footnote w:id="17">
    <w:p w14:paraId="26286FD8" w14:textId="2BD8DD91" w:rsidR="008A0BE3" w:rsidRPr="00236097" w:rsidRDefault="008A0BE3" w:rsidP="008A0BE3">
      <w:pPr>
        <w:pStyle w:val="FootnoteText"/>
        <w:jc w:val="both"/>
        <w:rPr>
          <w:rFonts w:cstheme="minorHAnsi"/>
        </w:rPr>
      </w:pPr>
      <w:r w:rsidRPr="00236097">
        <w:rPr>
          <w:rStyle w:val="FootnoteReference"/>
          <w:rFonts w:cstheme="minorHAnsi"/>
        </w:rPr>
        <w:footnoteRef/>
      </w:r>
      <w:r w:rsidRPr="00236097">
        <w:rPr>
          <w:rFonts w:cstheme="minorHAnsi"/>
        </w:rPr>
        <w:t xml:space="preserve"> Chetty (2004, 2008); Chetty and Looney</w:t>
      </w:r>
      <w:r w:rsidR="00BF5996">
        <w:rPr>
          <w:rFonts w:cstheme="minorHAnsi"/>
        </w:rPr>
        <w:t xml:space="preserve"> </w:t>
      </w:r>
      <w:r w:rsidR="00E67769">
        <w:rPr>
          <w:rFonts w:cstheme="minorHAnsi"/>
        </w:rPr>
        <w:t>(</w:t>
      </w:r>
      <w:r w:rsidRPr="00236097">
        <w:rPr>
          <w:rFonts w:cstheme="minorHAnsi"/>
        </w:rPr>
        <w:t>2006</w:t>
      </w:r>
      <w:r w:rsidR="00E67769">
        <w:rPr>
          <w:rFonts w:cstheme="minorHAnsi"/>
        </w:rPr>
        <w:t>)</w:t>
      </w:r>
      <w:r w:rsidRPr="00236097">
        <w:rPr>
          <w:rFonts w:cstheme="minorHAnsi"/>
        </w:rPr>
        <w:t>.</w:t>
      </w:r>
    </w:p>
  </w:footnote>
  <w:footnote w:id="18">
    <w:p w14:paraId="78577593" w14:textId="60ACABDC" w:rsidR="008A0BE3" w:rsidRPr="00236097" w:rsidRDefault="008A0BE3" w:rsidP="008A0BE3">
      <w:pPr>
        <w:pStyle w:val="FootnoteText"/>
        <w:jc w:val="both"/>
        <w:rPr>
          <w:rFonts w:cstheme="minorHAnsi"/>
        </w:rPr>
      </w:pPr>
      <w:r w:rsidRPr="00236097">
        <w:rPr>
          <w:rStyle w:val="FootnoteReference"/>
          <w:rFonts w:cstheme="minorHAnsi"/>
        </w:rPr>
        <w:footnoteRef/>
      </w:r>
      <w:r w:rsidRPr="00236097">
        <w:rPr>
          <w:rFonts w:cstheme="minorHAnsi"/>
        </w:rPr>
        <w:t xml:space="preserve"> EC (2006); Arias et al. </w:t>
      </w:r>
      <w:r w:rsidR="00D03F48">
        <w:rPr>
          <w:rFonts w:cstheme="minorHAnsi"/>
        </w:rPr>
        <w:t>(</w:t>
      </w:r>
      <w:r w:rsidRPr="00236097">
        <w:rPr>
          <w:rFonts w:cstheme="minorHAnsi"/>
        </w:rPr>
        <w:t>2014</w:t>
      </w:r>
      <w:r w:rsidR="00D03F48">
        <w:rPr>
          <w:rFonts w:cstheme="minorHAnsi"/>
        </w:rPr>
        <w:t>)</w:t>
      </w:r>
      <w:r w:rsidR="008D0726">
        <w:rPr>
          <w:rFonts w:cstheme="minorHAnsi"/>
        </w:rPr>
        <w:t xml:space="preserve">; </w:t>
      </w:r>
      <w:proofErr w:type="spellStart"/>
      <w:r w:rsidR="008D0726" w:rsidRPr="008D0726">
        <w:rPr>
          <w:rFonts w:cstheme="minorHAnsi"/>
        </w:rPr>
        <w:t>Lalive</w:t>
      </w:r>
      <w:proofErr w:type="spellEnd"/>
      <w:r w:rsidR="008D0726" w:rsidRPr="008D0726">
        <w:rPr>
          <w:rFonts w:cstheme="minorHAnsi"/>
        </w:rPr>
        <w:t xml:space="preserve">, Ours, and </w:t>
      </w:r>
      <w:proofErr w:type="spellStart"/>
      <w:r w:rsidR="008D0726" w:rsidRPr="008D0726">
        <w:rPr>
          <w:rFonts w:cstheme="minorHAnsi"/>
        </w:rPr>
        <w:t>Zweimüller</w:t>
      </w:r>
      <w:proofErr w:type="spellEnd"/>
      <w:r w:rsidR="00E67769">
        <w:rPr>
          <w:rFonts w:cstheme="minorHAnsi"/>
        </w:rPr>
        <w:t xml:space="preserve"> (</w:t>
      </w:r>
      <w:r w:rsidR="008D0726" w:rsidRPr="008D0726">
        <w:rPr>
          <w:rFonts w:cstheme="minorHAnsi"/>
        </w:rPr>
        <w:t>2006</w:t>
      </w:r>
      <w:r w:rsidR="00E67769">
        <w:rPr>
          <w:rFonts w:cstheme="minorHAnsi"/>
        </w:rPr>
        <w:t>)</w:t>
      </w:r>
      <w:r w:rsidR="008D0726">
        <w:rPr>
          <w:rFonts w:cstheme="minorHAnsi"/>
        </w:rPr>
        <w:t>.</w:t>
      </w:r>
    </w:p>
  </w:footnote>
  <w:footnote w:id="19">
    <w:p w14:paraId="1FC580FC" w14:textId="20A8F4C1" w:rsidR="000756DC" w:rsidRDefault="000756DC">
      <w:pPr>
        <w:pStyle w:val="FootnoteText"/>
      </w:pPr>
      <w:r>
        <w:rPr>
          <w:rStyle w:val="FootnoteReference"/>
        </w:rPr>
        <w:footnoteRef/>
      </w:r>
      <w:r>
        <w:t xml:space="preserve"> </w:t>
      </w:r>
      <w:proofErr w:type="spellStart"/>
      <w:r w:rsidRPr="000756DC">
        <w:t>Nekoei</w:t>
      </w:r>
      <w:proofErr w:type="spellEnd"/>
      <w:r w:rsidRPr="000756DC">
        <w:t xml:space="preserve"> and Weber (2017); </w:t>
      </w:r>
      <w:proofErr w:type="spellStart"/>
      <w:r w:rsidRPr="000756DC">
        <w:t>Caliento</w:t>
      </w:r>
      <w:proofErr w:type="spellEnd"/>
      <w:r w:rsidRPr="000756DC">
        <w:t xml:space="preserve"> et al. (2013); </w:t>
      </w:r>
      <w:proofErr w:type="spellStart"/>
      <w:r w:rsidRPr="000756DC">
        <w:t>Tatsiramos</w:t>
      </w:r>
      <w:proofErr w:type="spellEnd"/>
      <w:r w:rsidRPr="000756DC">
        <w:t xml:space="preserve"> (2009); Acemoglu and Shimer (2000)</w:t>
      </w:r>
      <w:r>
        <w:t>.</w:t>
      </w:r>
    </w:p>
  </w:footnote>
  <w:footnote w:id="20">
    <w:p w14:paraId="6BA60146" w14:textId="416F1A70" w:rsidR="0638C974" w:rsidRDefault="0638C974" w:rsidP="00057F0A">
      <w:pPr>
        <w:spacing w:after="0"/>
        <w:rPr>
          <w:lang w:val="fr-CH"/>
        </w:rPr>
      </w:pPr>
      <w:r w:rsidRPr="00236097">
        <w:rPr>
          <w:rStyle w:val="FootnoteReference"/>
          <w:rFonts w:cstheme="minorHAnsi"/>
          <w:sz w:val="20"/>
          <w:szCs w:val="20"/>
        </w:rPr>
        <w:footnoteRef/>
      </w:r>
      <w:r w:rsidRPr="00E67769">
        <w:rPr>
          <w:rFonts w:cstheme="minorHAnsi"/>
          <w:sz w:val="20"/>
          <w:szCs w:val="20"/>
        </w:rPr>
        <w:t xml:space="preserve"> </w:t>
      </w:r>
      <w:proofErr w:type="spellStart"/>
      <w:r w:rsidRPr="00E67769">
        <w:rPr>
          <w:rFonts w:cstheme="minorHAnsi"/>
          <w:sz w:val="20"/>
          <w:szCs w:val="20"/>
        </w:rPr>
        <w:t>Peyron-Bista</w:t>
      </w:r>
      <w:proofErr w:type="spellEnd"/>
      <w:r w:rsidRPr="00E67769">
        <w:rPr>
          <w:rFonts w:cstheme="minorHAnsi"/>
          <w:sz w:val="20"/>
          <w:szCs w:val="20"/>
        </w:rPr>
        <w:t xml:space="preserve"> et al. </w:t>
      </w:r>
      <w:r w:rsidR="00E67769">
        <w:rPr>
          <w:rFonts w:cstheme="minorHAnsi"/>
          <w:sz w:val="20"/>
          <w:szCs w:val="20"/>
        </w:rPr>
        <w:t>(</w:t>
      </w:r>
      <w:r w:rsidRPr="00236097">
        <w:rPr>
          <w:rFonts w:cstheme="minorHAnsi"/>
          <w:sz w:val="20"/>
          <w:szCs w:val="20"/>
          <w:lang w:val="fr-CH"/>
        </w:rPr>
        <w:t>2014</w:t>
      </w:r>
      <w:r w:rsidR="00E67769">
        <w:rPr>
          <w:rFonts w:cstheme="minorHAnsi"/>
          <w:sz w:val="20"/>
          <w:szCs w:val="20"/>
          <w:lang w:val="fr-CH"/>
        </w:rPr>
        <w:t>)</w:t>
      </w:r>
      <w:r w:rsidRPr="00236097">
        <w:rPr>
          <w:rFonts w:cstheme="minorHAnsi"/>
          <w:sz w:val="20"/>
          <w:szCs w:val="20"/>
          <w:lang w:val="fr-CH"/>
        </w:rPr>
        <w:t>.</w:t>
      </w:r>
    </w:p>
  </w:footnote>
  <w:footnote w:id="21">
    <w:p w14:paraId="6E5C2E22" w14:textId="57BA2331" w:rsidR="00F25AD8" w:rsidRDefault="00F25AD8">
      <w:pPr>
        <w:pStyle w:val="FootnoteText"/>
      </w:pPr>
      <w:r>
        <w:rPr>
          <w:rStyle w:val="FootnoteReference"/>
        </w:rPr>
        <w:footnoteRef/>
      </w:r>
      <w:r>
        <w:t xml:space="preserve"> </w:t>
      </w:r>
      <w:r w:rsidRPr="00F25AD8">
        <w:t>Robalino, Newhouse, and Rother (2012)</w:t>
      </w:r>
      <w:r>
        <w:t>.</w:t>
      </w:r>
    </w:p>
  </w:footnote>
  <w:footnote w:id="22">
    <w:p w14:paraId="574E1413" w14:textId="05270143" w:rsidR="001762DA" w:rsidRPr="00F25AD8" w:rsidRDefault="001762DA" w:rsidP="006E1E8C">
      <w:pPr>
        <w:pStyle w:val="FootnoteText"/>
      </w:pPr>
      <w:r>
        <w:rPr>
          <w:rStyle w:val="FootnoteReference"/>
        </w:rPr>
        <w:footnoteRef/>
      </w:r>
      <w:r w:rsidRPr="00F25AD8">
        <w:t xml:space="preserve"> </w:t>
      </w:r>
      <w:r w:rsidR="00E13565">
        <w:t xml:space="preserve">See: </w:t>
      </w:r>
      <w:hyperlink r:id="rId2" w:history="1">
        <w:r w:rsidR="006E1E8C" w:rsidRPr="008B3A89">
          <w:rPr>
            <w:rStyle w:val="Hyperlink"/>
          </w:rPr>
          <w:t>https://www.jdsupra.com/legalnews/employment-alert-covid-19-netherlands-39563/</w:t>
        </w:r>
      </w:hyperlink>
      <w:r w:rsidR="006E1E8C">
        <w:t>, accessed 03/23/2020.</w:t>
      </w:r>
    </w:p>
  </w:footnote>
  <w:footnote w:id="23">
    <w:p w14:paraId="6AE79DEE" w14:textId="0302491D" w:rsidR="006E1E8C" w:rsidRDefault="006E1E8C">
      <w:pPr>
        <w:pStyle w:val="FootnoteText"/>
      </w:pPr>
      <w:r>
        <w:rPr>
          <w:rStyle w:val="FootnoteReference"/>
        </w:rPr>
        <w:footnoteRef/>
      </w:r>
      <w:r>
        <w:t xml:space="preserve"> </w:t>
      </w:r>
      <w:r w:rsidRPr="006E1E8C">
        <w:t>Robalino and Weber (2013); Vodopivec (2004)</w:t>
      </w:r>
      <w:r w:rsidR="00B266FA">
        <w:t>.</w:t>
      </w:r>
    </w:p>
  </w:footnote>
  <w:footnote w:id="24">
    <w:p w14:paraId="2044F640" w14:textId="77777777" w:rsidR="00E53926" w:rsidRDefault="00E53926" w:rsidP="00E53926">
      <w:pPr>
        <w:pStyle w:val="FootnoteText"/>
      </w:pPr>
      <w:r>
        <w:rPr>
          <w:rStyle w:val="FootnoteReference"/>
        </w:rPr>
        <w:footnoteRef/>
      </w:r>
      <w:r>
        <w:t xml:space="preserve"> </w:t>
      </w:r>
      <w:r w:rsidRPr="00555297">
        <w:t xml:space="preserve">Almeida and Galasso (2010), Galasso and </w:t>
      </w:r>
      <w:proofErr w:type="spellStart"/>
      <w:r w:rsidRPr="00555297">
        <w:t>Ravallion</w:t>
      </w:r>
      <w:proofErr w:type="spellEnd"/>
      <w:r w:rsidRPr="00555297">
        <w:t xml:space="preserve"> (2004), Jalan and </w:t>
      </w:r>
      <w:proofErr w:type="spellStart"/>
      <w:r w:rsidRPr="00555297">
        <w:t>Ravallion</w:t>
      </w:r>
      <w:proofErr w:type="spellEnd"/>
      <w:r w:rsidRPr="00555297">
        <w:t xml:space="preserve"> (2003)</w:t>
      </w:r>
      <w:r>
        <w:t>.</w:t>
      </w:r>
    </w:p>
  </w:footnote>
  <w:footnote w:id="25">
    <w:p w14:paraId="38E3A19F" w14:textId="70F14F06" w:rsidR="004A5533" w:rsidRDefault="004A5533">
      <w:pPr>
        <w:pStyle w:val="FootnoteText"/>
      </w:pPr>
      <w:r>
        <w:rPr>
          <w:rStyle w:val="FootnoteReference"/>
        </w:rPr>
        <w:footnoteRef/>
      </w:r>
      <w:r>
        <w:t xml:space="preserve"> </w:t>
      </w:r>
      <w:r w:rsidRPr="004A5533">
        <w:t>Robalino, Newhouse, and Rother (2012)</w:t>
      </w:r>
      <w:r>
        <w:t>.</w:t>
      </w:r>
    </w:p>
  </w:footnote>
  <w:footnote w:id="26">
    <w:p w14:paraId="6AEE0A07" w14:textId="064B98DE" w:rsidR="00D620A7" w:rsidRDefault="00D620A7">
      <w:pPr>
        <w:pStyle w:val="FootnoteText"/>
      </w:pPr>
      <w:r>
        <w:rPr>
          <w:rStyle w:val="FootnoteReference"/>
        </w:rPr>
        <w:footnoteRef/>
      </w:r>
      <w:r>
        <w:t xml:space="preserve"> </w:t>
      </w:r>
      <w:r w:rsidRPr="00D620A7">
        <w:t xml:space="preserve">Nair et al. (2018), </w:t>
      </w:r>
      <w:proofErr w:type="spellStart"/>
      <w:r w:rsidRPr="00D620A7">
        <w:t>Gehrke</w:t>
      </w:r>
      <w:proofErr w:type="spellEnd"/>
      <w:r w:rsidRPr="00D620A7">
        <w:t xml:space="preserve"> and Hartwig (2018), Subbarao et al. (2012)</w:t>
      </w:r>
      <w:r>
        <w:t>.</w:t>
      </w:r>
    </w:p>
  </w:footnote>
  <w:footnote w:id="27">
    <w:p w14:paraId="4CA20609" w14:textId="4DDA6C9A" w:rsidR="00FE27C0" w:rsidRDefault="00FE27C0">
      <w:pPr>
        <w:pStyle w:val="FootnoteText"/>
      </w:pPr>
      <w:r>
        <w:rPr>
          <w:rStyle w:val="FootnoteReference"/>
        </w:rPr>
        <w:footnoteRef/>
      </w:r>
      <w:r>
        <w:t xml:space="preserve"> </w:t>
      </w:r>
      <w:r w:rsidRPr="00FE27C0">
        <w:t>Robalino, Newhouse, and Rother (2012)</w:t>
      </w:r>
      <w:r>
        <w:t>.</w:t>
      </w:r>
    </w:p>
  </w:footnote>
  <w:footnote w:id="28">
    <w:p w14:paraId="53F3C47F" w14:textId="54B94195" w:rsidR="00812502" w:rsidRDefault="00812502">
      <w:pPr>
        <w:pStyle w:val="FootnoteText"/>
      </w:pPr>
      <w:r>
        <w:rPr>
          <w:rStyle w:val="FootnoteReference"/>
        </w:rPr>
        <w:footnoteRef/>
      </w:r>
      <w:r>
        <w:t xml:space="preserve"> </w:t>
      </w:r>
      <w:proofErr w:type="spellStart"/>
      <w:r w:rsidRPr="00812502">
        <w:t>Flyvbjerg</w:t>
      </w:r>
      <w:proofErr w:type="spellEnd"/>
      <w:r w:rsidRPr="00812502">
        <w:t xml:space="preserve">, </w:t>
      </w:r>
      <w:proofErr w:type="spellStart"/>
      <w:r w:rsidRPr="00812502">
        <w:t>Skamris</w:t>
      </w:r>
      <w:proofErr w:type="spellEnd"/>
      <w:r w:rsidRPr="00812502">
        <w:t xml:space="preserve"> Holm, and Buhl (2002)</w:t>
      </w:r>
      <w:r>
        <w:t>.</w:t>
      </w:r>
    </w:p>
  </w:footnote>
  <w:footnote w:id="29">
    <w:p w14:paraId="705DDCC1" w14:textId="59B8F079" w:rsidR="00B132B5" w:rsidRDefault="00B132B5">
      <w:pPr>
        <w:pStyle w:val="FootnoteText"/>
      </w:pPr>
      <w:r>
        <w:rPr>
          <w:rStyle w:val="FootnoteReference"/>
        </w:rPr>
        <w:footnoteRef/>
      </w:r>
      <w:r>
        <w:t xml:space="preserve"> </w:t>
      </w:r>
      <w:r w:rsidRPr="00B132B5">
        <w:t>Ribe, Robalino, and Walker (2012)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E96E" w14:textId="7A1B7523" w:rsidR="009E4EE7" w:rsidRDefault="00983BA8">
    <w:pPr>
      <w:pStyle w:val="Header"/>
    </w:pPr>
    <w:r>
      <w:rPr>
        <w:noProof/>
      </w:rPr>
      <w:pict w14:anchorId="10251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282" o:spid="_x0000_s2050" type="#_x0000_t136" style="position:absolute;margin-left:0;margin-top:0;width:412.4pt;height:247.45pt;rotation:315;z-index:-25165516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4DBC" w14:textId="1C963BCE" w:rsidR="00BC707E" w:rsidRDefault="00D01B82" w:rsidP="00D01B82">
    <w:pPr>
      <w:pStyle w:val="Header"/>
      <w:jc w:val="center"/>
      <w:rPr>
        <w:b/>
        <w:i/>
      </w:rPr>
    </w:pPr>
    <w:r>
      <w:rPr>
        <w:noProof/>
      </w:rPr>
      <w:drawing>
        <wp:inline distT="0" distB="0" distL="0" distR="0" wp14:anchorId="4A811D1C" wp14:editId="62F02F99">
          <wp:extent cx="8824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019270" cy="308068"/>
                  </a:xfrm>
                  <a:prstGeom prst="rect">
                    <a:avLst/>
                  </a:prstGeom>
                  <a:noFill/>
                  <a:ln>
                    <a:noFill/>
                  </a:ln>
                </pic:spPr>
              </pic:pic>
            </a:graphicData>
          </a:graphic>
        </wp:inline>
      </w:drawing>
    </w:r>
  </w:p>
  <w:p w14:paraId="580FAE83" w14:textId="2F1D1543" w:rsidR="00BC707E" w:rsidRDefault="00BC707E" w:rsidP="00D01B82">
    <w:pPr>
      <w:pStyle w:val="Header"/>
      <w:jc w:val="center"/>
      <w:rPr>
        <w:b/>
        <w:i/>
      </w:rPr>
    </w:pPr>
    <w:r w:rsidRPr="009E4EE7">
      <w:rPr>
        <w:b/>
        <w:i/>
      </w:rPr>
      <w:t>Draft - Not for citation. Comments welcome</w:t>
    </w:r>
  </w:p>
  <w:p w14:paraId="6BFE0714" w14:textId="517D8978" w:rsidR="009E4EE7" w:rsidRPr="009E4EE7" w:rsidRDefault="00983BA8" w:rsidP="00BC707E">
    <w:pPr>
      <w:pStyle w:val="Header"/>
      <w:jc w:val="center"/>
      <w:rPr>
        <w:b/>
        <w:i/>
      </w:rPr>
    </w:pPr>
    <w:r>
      <w:rPr>
        <w:b/>
        <w:i/>
        <w:noProof/>
      </w:rPr>
      <w:pict w14:anchorId="52AC8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283"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55BD" w14:textId="42BC04D4" w:rsidR="009E4EE7" w:rsidRDefault="00983BA8">
    <w:pPr>
      <w:pStyle w:val="Header"/>
    </w:pPr>
    <w:r>
      <w:rPr>
        <w:noProof/>
      </w:rPr>
      <w:pict w14:anchorId="08FBE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281" o:spid="_x0000_s2049" type="#_x0000_t136" style="position:absolute;margin-left:0;margin-top:0;width:412.4pt;height:247.45pt;rotation:315;z-index:-251657216;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61A1"/>
    <w:multiLevelType w:val="hybridMultilevel"/>
    <w:tmpl w:val="F88E1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B725DE"/>
    <w:multiLevelType w:val="hybridMultilevel"/>
    <w:tmpl w:val="EB7A67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96FC6"/>
    <w:multiLevelType w:val="hybridMultilevel"/>
    <w:tmpl w:val="0B064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A2210"/>
    <w:multiLevelType w:val="hybridMultilevel"/>
    <w:tmpl w:val="4D74CFA6"/>
    <w:lvl w:ilvl="0" w:tplc="70B403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85306"/>
    <w:multiLevelType w:val="hybridMultilevel"/>
    <w:tmpl w:val="C13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B0AB0"/>
    <w:multiLevelType w:val="hybridMultilevel"/>
    <w:tmpl w:val="FE80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A30B0"/>
    <w:multiLevelType w:val="hybridMultilevel"/>
    <w:tmpl w:val="769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F5D25"/>
    <w:multiLevelType w:val="hybridMultilevel"/>
    <w:tmpl w:val="5C92D7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E24D7"/>
    <w:multiLevelType w:val="multilevel"/>
    <w:tmpl w:val="F5321E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3380E74"/>
    <w:multiLevelType w:val="multilevel"/>
    <w:tmpl w:val="7368CC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F7D2E3D"/>
    <w:multiLevelType w:val="hybridMultilevel"/>
    <w:tmpl w:val="652C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9104D"/>
    <w:multiLevelType w:val="hybridMultilevel"/>
    <w:tmpl w:val="FD3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C75B6"/>
    <w:multiLevelType w:val="hybridMultilevel"/>
    <w:tmpl w:val="0C38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17FED"/>
    <w:multiLevelType w:val="hybridMultilevel"/>
    <w:tmpl w:val="44B0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D18F5"/>
    <w:multiLevelType w:val="hybridMultilevel"/>
    <w:tmpl w:val="46884FEC"/>
    <w:lvl w:ilvl="0" w:tplc="CE88D55C">
      <w:start w:val="1"/>
      <w:numFmt w:val="bullet"/>
      <w:lvlText w:val=""/>
      <w:lvlJc w:val="left"/>
      <w:pPr>
        <w:ind w:left="720" w:hanging="360"/>
      </w:pPr>
      <w:rPr>
        <w:rFonts w:ascii="Symbol" w:hAnsi="Symbol" w:hint="default"/>
      </w:rPr>
    </w:lvl>
    <w:lvl w:ilvl="1" w:tplc="E0582C3C">
      <w:start w:val="1"/>
      <w:numFmt w:val="bullet"/>
      <w:lvlText w:val="o"/>
      <w:lvlJc w:val="left"/>
      <w:pPr>
        <w:ind w:left="1440" w:hanging="360"/>
      </w:pPr>
      <w:rPr>
        <w:rFonts w:ascii="Courier New" w:hAnsi="Courier New" w:hint="default"/>
      </w:rPr>
    </w:lvl>
    <w:lvl w:ilvl="2" w:tplc="3DBA620E">
      <w:start w:val="1"/>
      <w:numFmt w:val="bullet"/>
      <w:lvlText w:val=""/>
      <w:lvlJc w:val="left"/>
      <w:pPr>
        <w:ind w:left="2160" w:hanging="360"/>
      </w:pPr>
      <w:rPr>
        <w:rFonts w:ascii="Wingdings" w:hAnsi="Wingdings" w:hint="default"/>
      </w:rPr>
    </w:lvl>
    <w:lvl w:ilvl="3" w:tplc="4D504EE4">
      <w:start w:val="1"/>
      <w:numFmt w:val="bullet"/>
      <w:lvlText w:val=""/>
      <w:lvlJc w:val="left"/>
      <w:pPr>
        <w:ind w:left="2880" w:hanging="360"/>
      </w:pPr>
      <w:rPr>
        <w:rFonts w:ascii="Symbol" w:hAnsi="Symbol" w:hint="default"/>
      </w:rPr>
    </w:lvl>
    <w:lvl w:ilvl="4" w:tplc="EE98CE56">
      <w:start w:val="1"/>
      <w:numFmt w:val="bullet"/>
      <w:lvlText w:val="o"/>
      <w:lvlJc w:val="left"/>
      <w:pPr>
        <w:ind w:left="3600" w:hanging="360"/>
      </w:pPr>
      <w:rPr>
        <w:rFonts w:ascii="Courier New" w:hAnsi="Courier New" w:hint="default"/>
      </w:rPr>
    </w:lvl>
    <w:lvl w:ilvl="5" w:tplc="30744F74">
      <w:start w:val="1"/>
      <w:numFmt w:val="bullet"/>
      <w:lvlText w:val=""/>
      <w:lvlJc w:val="left"/>
      <w:pPr>
        <w:ind w:left="4320" w:hanging="360"/>
      </w:pPr>
      <w:rPr>
        <w:rFonts w:ascii="Wingdings" w:hAnsi="Wingdings" w:hint="default"/>
      </w:rPr>
    </w:lvl>
    <w:lvl w:ilvl="6" w:tplc="9D02FB26">
      <w:start w:val="1"/>
      <w:numFmt w:val="bullet"/>
      <w:lvlText w:val=""/>
      <w:lvlJc w:val="left"/>
      <w:pPr>
        <w:ind w:left="5040" w:hanging="360"/>
      </w:pPr>
      <w:rPr>
        <w:rFonts w:ascii="Symbol" w:hAnsi="Symbol" w:hint="default"/>
      </w:rPr>
    </w:lvl>
    <w:lvl w:ilvl="7" w:tplc="6AA6DD32">
      <w:start w:val="1"/>
      <w:numFmt w:val="bullet"/>
      <w:lvlText w:val="o"/>
      <w:lvlJc w:val="left"/>
      <w:pPr>
        <w:ind w:left="5760" w:hanging="360"/>
      </w:pPr>
      <w:rPr>
        <w:rFonts w:ascii="Courier New" w:hAnsi="Courier New" w:hint="default"/>
      </w:rPr>
    </w:lvl>
    <w:lvl w:ilvl="8" w:tplc="53543012">
      <w:start w:val="1"/>
      <w:numFmt w:val="bullet"/>
      <w:lvlText w:val=""/>
      <w:lvlJc w:val="left"/>
      <w:pPr>
        <w:ind w:left="6480" w:hanging="360"/>
      </w:pPr>
      <w:rPr>
        <w:rFonts w:ascii="Wingdings" w:hAnsi="Wingdings" w:hint="default"/>
      </w:rPr>
    </w:lvl>
  </w:abstractNum>
  <w:abstractNum w:abstractNumId="15" w15:restartNumberingAfterBreak="0">
    <w:nsid w:val="587C4D03"/>
    <w:multiLevelType w:val="hybridMultilevel"/>
    <w:tmpl w:val="6040F92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BF50A3"/>
    <w:multiLevelType w:val="multilevel"/>
    <w:tmpl w:val="63A05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F002D31"/>
    <w:multiLevelType w:val="hybridMultilevel"/>
    <w:tmpl w:val="656AF068"/>
    <w:lvl w:ilvl="0" w:tplc="86D6687E">
      <w:start w:val="1"/>
      <w:numFmt w:val="lowerRoman"/>
      <w:lvlText w:val="%1."/>
      <w:lvlJc w:val="left"/>
      <w:pPr>
        <w:ind w:left="360" w:hanging="360"/>
      </w:pPr>
      <w:rPr>
        <w:rFonts w:hint="default"/>
      </w:rPr>
    </w:lvl>
    <w:lvl w:ilvl="1" w:tplc="7BB656E8">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2"/>
  </w:num>
  <w:num w:numId="4">
    <w:abstractNumId w:val="0"/>
  </w:num>
  <w:num w:numId="5">
    <w:abstractNumId w:val="11"/>
  </w:num>
  <w:num w:numId="6">
    <w:abstractNumId w:val="7"/>
  </w:num>
  <w:num w:numId="7">
    <w:abstractNumId w:val="1"/>
  </w:num>
  <w:num w:numId="8">
    <w:abstractNumId w:val="17"/>
  </w:num>
  <w:num w:numId="9">
    <w:abstractNumId w:val="15"/>
  </w:num>
  <w:num w:numId="10">
    <w:abstractNumId w:val="6"/>
  </w:num>
  <w:num w:numId="11">
    <w:abstractNumId w:val="12"/>
  </w:num>
  <w:num w:numId="12">
    <w:abstractNumId w:val="10"/>
  </w:num>
  <w:num w:numId="13">
    <w:abstractNumId w:val="9"/>
  </w:num>
  <w:num w:numId="14">
    <w:abstractNumId w:val="8"/>
  </w:num>
  <w:num w:numId="15">
    <w:abstractNumId w:val="16"/>
  </w:num>
  <w:num w:numId="16">
    <w:abstractNumId w:val="5"/>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69"/>
    <w:rsid w:val="000008BC"/>
    <w:rsid w:val="000032FD"/>
    <w:rsid w:val="000044C0"/>
    <w:rsid w:val="00006CA9"/>
    <w:rsid w:val="00007C30"/>
    <w:rsid w:val="00020445"/>
    <w:rsid w:val="00024727"/>
    <w:rsid w:val="000258DE"/>
    <w:rsid w:val="00031E62"/>
    <w:rsid w:val="000323CE"/>
    <w:rsid w:val="00042D85"/>
    <w:rsid w:val="0005114E"/>
    <w:rsid w:val="000518E6"/>
    <w:rsid w:val="00057F0A"/>
    <w:rsid w:val="00067A54"/>
    <w:rsid w:val="000756DC"/>
    <w:rsid w:val="00083ED8"/>
    <w:rsid w:val="00086C93"/>
    <w:rsid w:val="0008786C"/>
    <w:rsid w:val="00094B45"/>
    <w:rsid w:val="000A2F8C"/>
    <w:rsid w:val="000A5B45"/>
    <w:rsid w:val="000B1FD7"/>
    <w:rsid w:val="000C158F"/>
    <w:rsid w:val="000D105B"/>
    <w:rsid w:val="000E06A7"/>
    <w:rsid w:val="000E1512"/>
    <w:rsid w:val="000E1D1A"/>
    <w:rsid w:val="000E6AF6"/>
    <w:rsid w:val="000F0873"/>
    <w:rsid w:val="000F14B5"/>
    <w:rsid w:val="000F1810"/>
    <w:rsid w:val="000F4F4F"/>
    <w:rsid w:val="0010606F"/>
    <w:rsid w:val="00110BB9"/>
    <w:rsid w:val="0012125F"/>
    <w:rsid w:val="001217AB"/>
    <w:rsid w:val="001218E6"/>
    <w:rsid w:val="001234C4"/>
    <w:rsid w:val="001243B6"/>
    <w:rsid w:val="001268C8"/>
    <w:rsid w:val="00127305"/>
    <w:rsid w:val="001318CF"/>
    <w:rsid w:val="00133CF4"/>
    <w:rsid w:val="0013414D"/>
    <w:rsid w:val="001412A6"/>
    <w:rsid w:val="00161696"/>
    <w:rsid w:val="001708F0"/>
    <w:rsid w:val="0017490C"/>
    <w:rsid w:val="001762DA"/>
    <w:rsid w:val="001770E6"/>
    <w:rsid w:val="00180AE1"/>
    <w:rsid w:val="00181482"/>
    <w:rsid w:val="00190C9C"/>
    <w:rsid w:val="001938D6"/>
    <w:rsid w:val="001B4017"/>
    <w:rsid w:val="001B4E4F"/>
    <w:rsid w:val="001C738F"/>
    <w:rsid w:val="001D3C6A"/>
    <w:rsid w:val="001E6A64"/>
    <w:rsid w:val="001F28DE"/>
    <w:rsid w:val="001F3B0B"/>
    <w:rsid w:val="00207509"/>
    <w:rsid w:val="00207B26"/>
    <w:rsid w:val="0021120A"/>
    <w:rsid w:val="00224F3E"/>
    <w:rsid w:val="002318A9"/>
    <w:rsid w:val="00231C53"/>
    <w:rsid w:val="00236097"/>
    <w:rsid w:val="00245144"/>
    <w:rsid w:val="002455BB"/>
    <w:rsid w:val="002573A2"/>
    <w:rsid w:val="00263E64"/>
    <w:rsid w:val="0026534B"/>
    <w:rsid w:val="00272AAA"/>
    <w:rsid w:val="00273734"/>
    <w:rsid w:val="0027632E"/>
    <w:rsid w:val="002807B1"/>
    <w:rsid w:val="0028110E"/>
    <w:rsid w:val="0028153C"/>
    <w:rsid w:val="0028196B"/>
    <w:rsid w:val="00291BBE"/>
    <w:rsid w:val="00291C53"/>
    <w:rsid w:val="002920FD"/>
    <w:rsid w:val="002944D6"/>
    <w:rsid w:val="00296BD6"/>
    <w:rsid w:val="002A5399"/>
    <w:rsid w:val="002B41F0"/>
    <w:rsid w:val="002B42F0"/>
    <w:rsid w:val="002B5AB8"/>
    <w:rsid w:val="002C348B"/>
    <w:rsid w:val="002C582D"/>
    <w:rsid w:val="002D1504"/>
    <w:rsid w:val="002D638D"/>
    <w:rsid w:val="00304B11"/>
    <w:rsid w:val="00307031"/>
    <w:rsid w:val="00307465"/>
    <w:rsid w:val="0030770C"/>
    <w:rsid w:val="00312488"/>
    <w:rsid w:val="003261AD"/>
    <w:rsid w:val="00331419"/>
    <w:rsid w:val="003369E9"/>
    <w:rsid w:val="003425B3"/>
    <w:rsid w:val="00343A96"/>
    <w:rsid w:val="00371DDC"/>
    <w:rsid w:val="003725EC"/>
    <w:rsid w:val="003727DB"/>
    <w:rsid w:val="003735CD"/>
    <w:rsid w:val="00376FB8"/>
    <w:rsid w:val="00380AB1"/>
    <w:rsid w:val="00381F89"/>
    <w:rsid w:val="00381FBE"/>
    <w:rsid w:val="0039413D"/>
    <w:rsid w:val="003A0192"/>
    <w:rsid w:val="003A243B"/>
    <w:rsid w:val="003A5054"/>
    <w:rsid w:val="003A7353"/>
    <w:rsid w:val="003B16E1"/>
    <w:rsid w:val="003B3671"/>
    <w:rsid w:val="003B4C4F"/>
    <w:rsid w:val="003B530D"/>
    <w:rsid w:val="003B61EF"/>
    <w:rsid w:val="003D265E"/>
    <w:rsid w:val="003E45CC"/>
    <w:rsid w:val="003F5772"/>
    <w:rsid w:val="003F61B5"/>
    <w:rsid w:val="00404248"/>
    <w:rsid w:val="004048E0"/>
    <w:rsid w:val="00406DBE"/>
    <w:rsid w:val="00414F73"/>
    <w:rsid w:val="0041550F"/>
    <w:rsid w:val="004172D3"/>
    <w:rsid w:val="00421A1A"/>
    <w:rsid w:val="0043016F"/>
    <w:rsid w:val="00441754"/>
    <w:rsid w:val="00445291"/>
    <w:rsid w:val="00456879"/>
    <w:rsid w:val="004576A1"/>
    <w:rsid w:val="004578B9"/>
    <w:rsid w:val="0046116F"/>
    <w:rsid w:val="004638F4"/>
    <w:rsid w:val="004708A5"/>
    <w:rsid w:val="00477A44"/>
    <w:rsid w:val="00480511"/>
    <w:rsid w:val="00486B03"/>
    <w:rsid w:val="00487E68"/>
    <w:rsid w:val="00495F07"/>
    <w:rsid w:val="00496588"/>
    <w:rsid w:val="004969C6"/>
    <w:rsid w:val="00496E84"/>
    <w:rsid w:val="00497DFB"/>
    <w:rsid w:val="0049FBFF"/>
    <w:rsid w:val="004A0F5C"/>
    <w:rsid w:val="004A514B"/>
    <w:rsid w:val="004A5533"/>
    <w:rsid w:val="004A6439"/>
    <w:rsid w:val="004B2DDE"/>
    <w:rsid w:val="004B43B8"/>
    <w:rsid w:val="004B66F2"/>
    <w:rsid w:val="004C4D79"/>
    <w:rsid w:val="004C5C70"/>
    <w:rsid w:val="004C6485"/>
    <w:rsid w:val="004E3AB7"/>
    <w:rsid w:val="004F1C21"/>
    <w:rsid w:val="004F2283"/>
    <w:rsid w:val="004F74BF"/>
    <w:rsid w:val="004F787D"/>
    <w:rsid w:val="005074EB"/>
    <w:rsid w:val="005137A7"/>
    <w:rsid w:val="00513F06"/>
    <w:rsid w:val="00514F76"/>
    <w:rsid w:val="00516F1B"/>
    <w:rsid w:val="0052598A"/>
    <w:rsid w:val="0052602C"/>
    <w:rsid w:val="005278F6"/>
    <w:rsid w:val="00531E1E"/>
    <w:rsid w:val="005339CE"/>
    <w:rsid w:val="00537FCF"/>
    <w:rsid w:val="005453C3"/>
    <w:rsid w:val="00550C12"/>
    <w:rsid w:val="005534B0"/>
    <w:rsid w:val="00553531"/>
    <w:rsid w:val="00555297"/>
    <w:rsid w:val="005562B6"/>
    <w:rsid w:val="00564454"/>
    <w:rsid w:val="0056537D"/>
    <w:rsid w:val="00570995"/>
    <w:rsid w:val="00571789"/>
    <w:rsid w:val="005749CD"/>
    <w:rsid w:val="00574AA3"/>
    <w:rsid w:val="0058305A"/>
    <w:rsid w:val="00583769"/>
    <w:rsid w:val="005845C3"/>
    <w:rsid w:val="0058748D"/>
    <w:rsid w:val="005B081E"/>
    <w:rsid w:val="005B4764"/>
    <w:rsid w:val="005C3E7B"/>
    <w:rsid w:val="005C58D9"/>
    <w:rsid w:val="005C68EE"/>
    <w:rsid w:val="005C6DDD"/>
    <w:rsid w:val="005C734E"/>
    <w:rsid w:val="005D6D2E"/>
    <w:rsid w:val="005E0F51"/>
    <w:rsid w:val="005E18FE"/>
    <w:rsid w:val="005E7EA2"/>
    <w:rsid w:val="005F0C36"/>
    <w:rsid w:val="00600792"/>
    <w:rsid w:val="0060154D"/>
    <w:rsid w:val="00610397"/>
    <w:rsid w:val="00610C51"/>
    <w:rsid w:val="00610C6A"/>
    <w:rsid w:val="00614B99"/>
    <w:rsid w:val="006200E9"/>
    <w:rsid w:val="00622E77"/>
    <w:rsid w:val="00623620"/>
    <w:rsid w:val="006268B7"/>
    <w:rsid w:val="006306FC"/>
    <w:rsid w:val="00630F73"/>
    <w:rsid w:val="00636AE5"/>
    <w:rsid w:val="0063DBDE"/>
    <w:rsid w:val="00640D69"/>
    <w:rsid w:val="00641F93"/>
    <w:rsid w:val="00644187"/>
    <w:rsid w:val="0064507E"/>
    <w:rsid w:val="00654FC4"/>
    <w:rsid w:val="00660435"/>
    <w:rsid w:val="0066167B"/>
    <w:rsid w:val="00662E45"/>
    <w:rsid w:val="006630C6"/>
    <w:rsid w:val="006861C6"/>
    <w:rsid w:val="0069006C"/>
    <w:rsid w:val="0069426F"/>
    <w:rsid w:val="0069472D"/>
    <w:rsid w:val="006A50F1"/>
    <w:rsid w:val="006A529D"/>
    <w:rsid w:val="006A5B9F"/>
    <w:rsid w:val="006D239C"/>
    <w:rsid w:val="006D7CEB"/>
    <w:rsid w:val="006D7EBD"/>
    <w:rsid w:val="006E1E8C"/>
    <w:rsid w:val="006E234C"/>
    <w:rsid w:val="006F468D"/>
    <w:rsid w:val="006F6DE5"/>
    <w:rsid w:val="00707B8F"/>
    <w:rsid w:val="00711F2C"/>
    <w:rsid w:val="00712291"/>
    <w:rsid w:val="007174AF"/>
    <w:rsid w:val="00731259"/>
    <w:rsid w:val="00731A67"/>
    <w:rsid w:val="00732BF8"/>
    <w:rsid w:val="007339CC"/>
    <w:rsid w:val="007375D8"/>
    <w:rsid w:val="00741DB6"/>
    <w:rsid w:val="00744F35"/>
    <w:rsid w:val="00745AF6"/>
    <w:rsid w:val="0074612A"/>
    <w:rsid w:val="00753087"/>
    <w:rsid w:val="00763856"/>
    <w:rsid w:val="007652B3"/>
    <w:rsid w:val="00765BA8"/>
    <w:rsid w:val="007675BC"/>
    <w:rsid w:val="00770ED4"/>
    <w:rsid w:val="00776E66"/>
    <w:rsid w:val="007809E2"/>
    <w:rsid w:val="00780DE6"/>
    <w:rsid w:val="00790F8C"/>
    <w:rsid w:val="0079657B"/>
    <w:rsid w:val="007A6988"/>
    <w:rsid w:val="007C336F"/>
    <w:rsid w:val="007C6BA5"/>
    <w:rsid w:val="007C7E0E"/>
    <w:rsid w:val="007D6297"/>
    <w:rsid w:val="007D6E2F"/>
    <w:rsid w:val="007E2D3A"/>
    <w:rsid w:val="0080062B"/>
    <w:rsid w:val="00802021"/>
    <w:rsid w:val="00802DEF"/>
    <w:rsid w:val="008037C2"/>
    <w:rsid w:val="00811B5F"/>
    <w:rsid w:val="00812502"/>
    <w:rsid w:val="008142CA"/>
    <w:rsid w:val="0081642D"/>
    <w:rsid w:val="0082378E"/>
    <w:rsid w:val="0083054B"/>
    <w:rsid w:val="00831C87"/>
    <w:rsid w:val="0083781F"/>
    <w:rsid w:val="008426A8"/>
    <w:rsid w:val="00843947"/>
    <w:rsid w:val="008529FD"/>
    <w:rsid w:val="00852A38"/>
    <w:rsid w:val="00855960"/>
    <w:rsid w:val="00855D67"/>
    <w:rsid w:val="00856594"/>
    <w:rsid w:val="008616B7"/>
    <w:rsid w:val="0087728A"/>
    <w:rsid w:val="0087764A"/>
    <w:rsid w:val="00883C9E"/>
    <w:rsid w:val="0088679A"/>
    <w:rsid w:val="00887AF8"/>
    <w:rsid w:val="00890C12"/>
    <w:rsid w:val="008921DB"/>
    <w:rsid w:val="00896A71"/>
    <w:rsid w:val="008974AE"/>
    <w:rsid w:val="008A0BE3"/>
    <w:rsid w:val="008A3B32"/>
    <w:rsid w:val="008B43C3"/>
    <w:rsid w:val="008B4582"/>
    <w:rsid w:val="008B5B20"/>
    <w:rsid w:val="008C2523"/>
    <w:rsid w:val="008C4518"/>
    <w:rsid w:val="008C5CC1"/>
    <w:rsid w:val="008D0726"/>
    <w:rsid w:val="008E0E17"/>
    <w:rsid w:val="008E6092"/>
    <w:rsid w:val="008E7089"/>
    <w:rsid w:val="008F69E7"/>
    <w:rsid w:val="0090301D"/>
    <w:rsid w:val="009042BC"/>
    <w:rsid w:val="00910357"/>
    <w:rsid w:val="009116F0"/>
    <w:rsid w:val="00914D8C"/>
    <w:rsid w:val="00914F88"/>
    <w:rsid w:val="009171E8"/>
    <w:rsid w:val="00917DC5"/>
    <w:rsid w:val="009208F6"/>
    <w:rsid w:val="009274F4"/>
    <w:rsid w:val="009319A7"/>
    <w:rsid w:val="00931F36"/>
    <w:rsid w:val="00934B15"/>
    <w:rsid w:val="009404FC"/>
    <w:rsid w:val="0094139F"/>
    <w:rsid w:val="00945789"/>
    <w:rsid w:val="0094578A"/>
    <w:rsid w:val="0095128E"/>
    <w:rsid w:val="00952512"/>
    <w:rsid w:val="00953309"/>
    <w:rsid w:val="00954D3D"/>
    <w:rsid w:val="009769D4"/>
    <w:rsid w:val="00983BA8"/>
    <w:rsid w:val="009865FE"/>
    <w:rsid w:val="009A3DBC"/>
    <w:rsid w:val="009A5221"/>
    <w:rsid w:val="009A59B1"/>
    <w:rsid w:val="009B6A22"/>
    <w:rsid w:val="009C2E48"/>
    <w:rsid w:val="009C661C"/>
    <w:rsid w:val="009D19C7"/>
    <w:rsid w:val="009D25C0"/>
    <w:rsid w:val="009D3965"/>
    <w:rsid w:val="009E0EBA"/>
    <w:rsid w:val="009E4EE7"/>
    <w:rsid w:val="009E5926"/>
    <w:rsid w:val="009E5CC5"/>
    <w:rsid w:val="009F0C3F"/>
    <w:rsid w:val="009F6D3A"/>
    <w:rsid w:val="00A035B2"/>
    <w:rsid w:val="00A03A56"/>
    <w:rsid w:val="00A063C6"/>
    <w:rsid w:val="00A06AE7"/>
    <w:rsid w:val="00A3030E"/>
    <w:rsid w:val="00A313F9"/>
    <w:rsid w:val="00A400C7"/>
    <w:rsid w:val="00A43315"/>
    <w:rsid w:val="00A44E87"/>
    <w:rsid w:val="00A45EED"/>
    <w:rsid w:val="00A47E58"/>
    <w:rsid w:val="00A55CF6"/>
    <w:rsid w:val="00A56279"/>
    <w:rsid w:val="00A5683B"/>
    <w:rsid w:val="00A626F5"/>
    <w:rsid w:val="00A6273D"/>
    <w:rsid w:val="00A639D8"/>
    <w:rsid w:val="00A6797A"/>
    <w:rsid w:val="00A7187B"/>
    <w:rsid w:val="00A71FBC"/>
    <w:rsid w:val="00A73D9D"/>
    <w:rsid w:val="00A80FF2"/>
    <w:rsid w:val="00A81FE5"/>
    <w:rsid w:val="00A82209"/>
    <w:rsid w:val="00A872CE"/>
    <w:rsid w:val="00A92288"/>
    <w:rsid w:val="00A92C56"/>
    <w:rsid w:val="00A96544"/>
    <w:rsid w:val="00AA1BFB"/>
    <w:rsid w:val="00AA68C2"/>
    <w:rsid w:val="00AA6C1E"/>
    <w:rsid w:val="00AA7317"/>
    <w:rsid w:val="00AB2899"/>
    <w:rsid w:val="00AB4493"/>
    <w:rsid w:val="00AC1DB3"/>
    <w:rsid w:val="00AC1E2E"/>
    <w:rsid w:val="00AC661D"/>
    <w:rsid w:val="00AD219A"/>
    <w:rsid w:val="00AD2FD1"/>
    <w:rsid w:val="00AD4B3B"/>
    <w:rsid w:val="00AE06E9"/>
    <w:rsid w:val="00AF4226"/>
    <w:rsid w:val="00AF5046"/>
    <w:rsid w:val="00AF7381"/>
    <w:rsid w:val="00B0562F"/>
    <w:rsid w:val="00B11C88"/>
    <w:rsid w:val="00B132B5"/>
    <w:rsid w:val="00B23B26"/>
    <w:rsid w:val="00B23FD5"/>
    <w:rsid w:val="00B259C9"/>
    <w:rsid w:val="00B266FA"/>
    <w:rsid w:val="00B271F6"/>
    <w:rsid w:val="00B31EB7"/>
    <w:rsid w:val="00B32C69"/>
    <w:rsid w:val="00B33E5B"/>
    <w:rsid w:val="00B3579E"/>
    <w:rsid w:val="00B4091D"/>
    <w:rsid w:val="00B47DA1"/>
    <w:rsid w:val="00B47F09"/>
    <w:rsid w:val="00B535BA"/>
    <w:rsid w:val="00B53A7D"/>
    <w:rsid w:val="00B54794"/>
    <w:rsid w:val="00B61895"/>
    <w:rsid w:val="00B65743"/>
    <w:rsid w:val="00B675CD"/>
    <w:rsid w:val="00B85F44"/>
    <w:rsid w:val="00B96124"/>
    <w:rsid w:val="00BA3377"/>
    <w:rsid w:val="00BA48FC"/>
    <w:rsid w:val="00BA4B78"/>
    <w:rsid w:val="00BB40E8"/>
    <w:rsid w:val="00BB42D3"/>
    <w:rsid w:val="00BC707E"/>
    <w:rsid w:val="00BD6F6B"/>
    <w:rsid w:val="00BD7E77"/>
    <w:rsid w:val="00BF5996"/>
    <w:rsid w:val="00C029E3"/>
    <w:rsid w:val="00C03D91"/>
    <w:rsid w:val="00C14248"/>
    <w:rsid w:val="00C15D80"/>
    <w:rsid w:val="00C173AB"/>
    <w:rsid w:val="00C25C44"/>
    <w:rsid w:val="00C32481"/>
    <w:rsid w:val="00C51FAD"/>
    <w:rsid w:val="00C55BC7"/>
    <w:rsid w:val="00C63A32"/>
    <w:rsid w:val="00C65C86"/>
    <w:rsid w:val="00C663BC"/>
    <w:rsid w:val="00C7173D"/>
    <w:rsid w:val="00C74400"/>
    <w:rsid w:val="00C751A1"/>
    <w:rsid w:val="00C85241"/>
    <w:rsid w:val="00C85495"/>
    <w:rsid w:val="00C92977"/>
    <w:rsid w:val="00C95553"/>
    <w:rsid w:val="00C97E17"/>
    <w:rsid w:val="00CA3E7B"/>
    <w:rsid w:val="00CA543B"/>
    <w:rsid w:val="00CA6461"/>
    <w:rsid w:val="00CB0993"/>
    <w:rsid w:val="00CC1881"/>
    <w:rsid w:val="00CC344D"/>
    <w:rsid w:val="00CD3784"/>
    <w:rsid w:val="00CE33A9"/>
    <w:rsid w:val="00CE5E6E"/>
    <w:rsid w:val="00CE6B59"/>
    <w:rsid w:val="00CF2269"/>
    <w:rsid w:val="00CF2424"/>
    <w:rsid w:val="00CF52DC"/>
    <w:rsid w:val="00CF5E63"/>
    <w:rsid w:val="00CF700C"/>
    <w:rsid w:val="00D00D27"/>
    <w:rsid w:val="00D01B82"/>
    <w:rsid w:val="00D02040"/>
    <w:rsid w:val="00D03F48"/>
    <w:rsid w:val="00D04DE8"/>
    <w:rsid w:val="00D11527"/>
    <w:rsid w:val="00D12671"/>
    <w:rsid w:val="00D16361"/>
    <w:rsid w:val="00D1739E"/>
    <w:rsid w:val="00D2052B"/>
    <w:rsid w:val="00D20C8E"/>
    <w:rsid w:val="00D20E51"/>
    <w:rsid w:val="00D20E62"/>
    <w:rsid w:val="00D255D1"/>
    <w:rsid w:val="00D257DE"/>
    <w:rsid w:val="00D31692"/>
    <w:rsid w:val="00D32FA0"/>
    <w:rsid w:val="00D3492A"/>
    <w:rsid w:val="00D432E4"/>
    <w:rsid w:val="00D516BF"/>
    <w:rsid w:val="00D55A45"/>
    <w:rsid w:val="00D620A7"/>
    <w:rsid w:val="00D80F3E"/>
    <w:rsid w:val="00D90E98"/>
    <w:rsid w:val="00D96EB3"/>
    <w:rsid w:val="00D96F2E"/>
    <w:rsid w:val="00DA12FE"/>
    <w:rsid w:val="00DA429B"/>
    <w:rsid w:val="00DA4789"/>
    <w:rsid w:val="00DB7A56"/>
    <w:rsid w:val="00DD67C9"/>
    <w:rsid w:val="00DE201A"/>
    <w:rsid w:val="00DF724F"/>
    <w:rsid w:val="00E126CE"/>
    <w:rsid w:val="00E13565"/>
    <w:rsid w:val="00E14F2E"/>
    <w:rsid w:val="00E210E3"/>
    <w:rsid w:val="00E238DF"/>
    <w:rsid w:val="00E23A94"/>
    <w:rsid w:val="00E32F54"/>
    <w:rsid w:val="00E337BA"/>
    <w:rsid w:val="00E40B8A"/>
    <w:rsid w:val="00E477E9"/>
    <w:rsid w:val="00E51146"/>
    <w:rsid w:val="00E53926"/>
    <w:rsid w:val="00E57EBF"/>
    <w:rsid w:val="00E66284"/>
    <w:rsid w:val="00E67769"/>
    <w:rsid w:val="00E707BB"/>
    <w:rsid w:val="00E7252D"/>
    <w:rsid w:val="00E72781"/>
    <w:rsid w:val="00E73698"/>
    <w:rsid w:val="00E92FDB"/>
    <w:rsid w:val="00E93683"/>
    <w:rsid w:val="00E95849"/>
    <w:rsid w:val="00EA4B7E"/>
    <w:rsid w:val="00EA7ED1"/>
    <w:rsid w:val="00EB01D0"/>
    <w:rsid w:val="00EC2AA2"/>
    <w:rsid w:val="00EC5CF1"/>
    <w:rsid w:val="00ED17E3"/>
    <w:rsid w:val="00ED2C3A"/>
    <w:rsid w:val="00ED45C7"/>
    <w:rsid w:val="00ED6AA3"/>
    <w:rsid w:val="00EE0DCA"/>
    <w:rsid w:val="00EE2FFA"/>
    <w:rsid w:val="00EE4E3B"/>
    <w:rsid w:val="00EE5E33"/>
    <w:rsid w:val="00EF54A3"/>
    <w:rsid w:val="00EF793F"/>
    <w:rsid w:val="00F02435"/>
    <w:rsid w:val="00F10100"/>
    <w:rsid w:val="00F1348F"/>
    <w:rsid w:val="00F13B2A"/>
    <w:rsid w:val="00F14F78"/>
    <w:rsid w:val="00F17A93"/>
    <w:rsid w:val="00F202BB"/>
    <w:rsid w:val="00F2032A"/>
    <w:rsid w:val="00F209DD"/>
    <w:rsid w:val="00F256F8"/>
    <w:rsid w:val="00F25AD8"/>
    <w:rsid w:val="00F26566"/>
    <w:rsid w:val="00F30A80"/>
    <w:rsid w:val="00F3462E"/>
    <w:rsid w:val="00F42BD5"/>
    <w:rsid w:val="00F47B20"/>
    <w:rsid w:val="00F47F64"/>
    <w:rsid w:val="00F5120F"/>
    <w:rsid w:val="00F51275"/>
    <w:rsid w:val="00F53823"/>
    <w:rsid w:val="00F5741C"/>
    <w:rsid w:val="00F703A6"/>
    <w:rsid w:val="00F718FD"/>
    <w:rsid w:val="00F75BDE"/>
    <w:rsid w:val="00F831D1"/>
    <w:rsid w:val="00F85802"/>
    <w:rsid w:val="00F942C0"/>
    <w:rsid w:val="00F94E7B"/>
    <w:rsid w:val="00F97A2A"/>
    <w:rsid w:val="00FA3FF7"/>
    <w:rsid w:val="00FC13CC"/>
    <w:rsid w:val="00FC5F47"/>
    <w:rsid w:val="00FC7ADE"/>
    <w:rsid w:val="00FD2A6C"/>
    <w:rsid w:val="00FD650E"/>
    <w:rsid w:val="00FE0F80"/>
    <w:rsid w:val="00FE27C0"/>
    <w:rsid w:val="00FE38E2"/>
    <w:rsid w:val="00FE45DA"/>
    <w:rsid w:val="00FF091C"/>
    <w:rsid w:val="00FF1709"/>
    <w:rsid w:val="00FF41B1"/>
    <w:rsid w:val="01016D16"/>
    <w:rsid w:val="0104A034"/>
    <w:rsid w:val="0143000C"/>
    <w:rsid w:val="0149027A"/>
    <w:rsid w:val="0154D4C7"/>
    <w:rsid w:val="016BAF86"/>
    <w:rsid w:val="017F49FC"/>
    <w:rsid w:val="018ED570"/>
    <w:rsid w:val="0222C641"/>
    <w:rsid w:val="024B8F07"/>
    <w:rsid w:val="02711614"/>
    <w:rsid w:val="028B18A1"/>
    <w:rsid w:val="028C7835"/>
    <w:rsid w:val="028EEC43"/>
    <w:rsid w:val="02C5285E"/>
    <w:rsid w:val="02DD70E5"/>
    <w:rsid w:val="02EDA1AD"/>
    <w:rsid w:val="02F40634"/>
    <w:rsid w:val="0301674E"/>
    <w:rsid w:val="0319A36C"/>
    <w:rsid w:val="03490D83"/>
    <w:rsid w:val="035E1EEA"/>
    <w:rsid w:val="036047FA"/>
    <w:rsid w:val="03981E6A"/>
    <w:rsid w:val="03A1B8D4"/>
    <w:rsid w:val="03AF53E1"/>
    <w:rsid w:val="03B104A2"/>
    <w:rsid w:val="042380EF"/>
    <w:rsid w:val="04254440"/>
    <w:rsid w:val="0433C44F"/>
    <w:rsid w:val="0498753C"/>
    <w:rsid w:val="049E9B5F"/>
    <w:rsid w:val="04F949C3"/>
    <w:rsid w:val="04FBB398"/>
    <w:rsid w:val="055132FF"/>
    <w:rsid w:val="056C13D3"/>
    <w:rsid w:val="05989003"/>
    <w:rsid w:val="05DD00AE"/>
    <w:rsid w:val="05E5B6E0"/>
    <w:rsid w:val="0611B08F"/>
    <w:rsid w:val="0638C974"/>
    <w:rsid w:val="064464F5"/>
    <w:rsid w:val="06454B5E"/>
    <w:rsid w:val="06856A95"/>
    <w:rsid w:val="069367C0"/>
    <w:rsid w:val="06AD9E65"/>
    <w:rsid w:val="06DA9C89"/>
    <w:rsid w:val="06FCD6F6"/>
    <w:rsid w:val="0703D6B6"/>
    <w:rsid w:val="07519687"/>
    <w:rsid w:val="0754AE05"/>
    <w:rsid w:val="07661628"/>
    <w:rsid w:val="079959B6"/>
    <w:rsid w:val="079A0F82"/>
    <w:rsid w:val="07A0C1BA"/>
    <w:rsid w:val="07B17472"/>
    <w:rsid w:val="07B7EC1E"/>
    <w:rsid w:val="07BE7B55"/>
    <w:rsid w:val="07FC7EFC"/>
    <w:rsid w:val="080E70ED"/>
    <w:rsid w:val="08102671"/>
    <w:rsid w:val="082F0FAB"/>
    <w:rsid w:val="0833A951"/>
    <w:rsid w:val="083968CE"/>
    <w:rsid w:val="08617178"/>
    <w:rsid w:val="0883DDAE"/>
    <w:rsid w:val="08A108D8"/>
    <w:rsid w:val="08A89274"/>
    <w:rsid w:val="08B7E8A9"/>
    <w:rsid w:val="08C558BB"/>
    <w:rsid w:val="0906E49E"/>
    <w:rsid w:val="0909DDB0"/>
    <w:rsid w:val="0951CABC"/>
    <w:rsid w:val="0958EA72"/>
    <w:rsid w:val="09D4F973"/>
    <w:rsid w:val="0A16D975"/>
    <w:rsid w:val="0A1B35B5"/>
    <w:rsid w:val="0A2BB03A"/>
    <w:rsid w:val="0A53B667"/>
    <w:rsid w:val="0A72ABF4"/>
    <w:rsid w:val="0A748111"/>
    <w:rsid w:val="0A7BEEAD"/>
    <w:rsid w:val="0A7FF554"/>
    <w:rsid w:val="0A92DC4B"/>
    <w:rsid w:val="0AD2696F"/>
    <w:rsid w:val="0AEB670C"/>
    <w:rsid w:val="0AFB9D2D"/>
    <w:rsid w:val="0AFC352B"/>
    <w:rsid w:val="0B0EA8AB"/>
    <w:rsid w:val="0B3684E6"/>
    <w:rsid w:val="0B3C5EEB"/>
    <w:rsid w:val="0B5CA40A"/>
    <w:rsid w:val="0B9AAAE4"/>
    <w:rsid w:val="0BBFF8D1"/>
    <w:rsid w:val="0C32D63D"/>
    <w:rsid w:val="0C55776C"/>
    <w:rsid w:val="0C58C9CA"/>
    <w:rsid w:val="0C5B0D36"/>
    <w:rsid w:val="0C5DC688"/>
    <w:rsid w:val="0CAB1163"/>
    <w:rsid w:val="0CB5E309"/>
    <w:rsid w:val="0CF29AFE"/>
    <w:rsid w:val="0D22D37D"/>
    <w:rsid w:val="0D5205A1"/>
    <w:rsid w:val="0D872BAF"/>
    <w:rsid w:val="0D91CEAB"/>
    <w:rsid w:val="0D971743"/>
    <w:rsid w:val="0DABAFDA"/>
    <w:rsid w:val="0DBE8265"/>
    <w:rsid w:val="0DC5AA33"/>
    <w:rsid w:val="0E03AAC6"/>
    <w:rsid w:val="0E328C1A"/>
    <w:rsid w:val="0E773035"/>
    <w:rsid w:val="0E89856B"/>
    <w:rsid w:val="0EE10EFD"/>
    <w:rsid w:val="0F3BB9B7"/>
    <w:rsid w:val="0F4E33BC"/>
    <w:rsid w:val="0F6E8BD0"/>
    <w:rsid w:val="0F800685"/>
    <w:rsid w:val="0F9C4F7C"/>
    <w:rsid w:val="0FA5527B"/>
    <w:rsid w:val="0FB61380"/>
    <w:rsid w:val="10063574"/>
    <w:rsid w:val="10954B93"/>
    <w:rsid w:val="109C28FD"/>
    <w:rsid w:val="10BD3CA9"/>
    <w:rsid w:val="10F97F47"/>
    <w:rsid w:val="1115B8E4"/>
    <w:rsid w:val="1118A9D8"/>
    <w:rsid w:val="111EC6AF"/>
    <w:rsid w:val="112B10E9"/>
    <w:rsid w:val="11904488"/>
    <w:rsid w:val="1191D1E5"/>
    <w:rsid w:val="119FB179"/>
    <w:rsid w:val="11AF6F8E"/>
    <w:rsid w:val="11B59F90"/>
    <w:rsid w:val="11F8E48C"/>
    <w:rsid w:val="12018EAD"/>
    <w:rsid w:val="12033DDA"/>
    <w:rsid w:val="12132138"/>
    <w:rsid w:val="1225C448"/>
    <w:rsid w:val="1232520E"/>
    <w:rsid w:val="124A060A"/>
    <w:rsid w:val="125AA53C"/>
    <w:rsid w:val="126D5B51"/>
    <w:rsid w:val="12832CBC"/>
    <w:rsid w:val="1283FBD8"/>
    <w:rsid w:val="129104BB"/>
    <w:rsid w:val="12ACFC39"/>
    <w:rsid w:val="12B7BB3F"/>
    <w:rsid w:val="12D4508E"/>
    <w:rsid w:val="12D64C17"/>
    <w:rsid w:val="13208595"/>
    <w:rsid w:val="1359C042"/>
    <w:rsid w:val="13923F0A"/>
    <w:rsid w:val="13C04BD2"/>
    <w:rsid w:val="13C524F7"/>
    <w:rsid w:val="13F144A6"/>
    <w:rsid w:val="13F78CE3"/>
    <w:rsid w:val="1426852E"/>
    <w:rsid w:val="1431A1EF"/>
    <w:rsid w:val="1436BF7B"/>
    <w:rsid w:val="14381E65"/>
    <w:rsid w:val="1443D8E5"/>
    <w:rsid w:val="1452A30A"/>
    <w:rsid w:val="14ADCAA0"/>
    <w:rsid w:val="14AF2C05"/>
    <w:rsid w:val="14E3C379"/>
    <w:rsid w:val="150B7457"/>
    <w:rsid w:val="1510EDE6"/>
    <w:rsid w:val="1522C31E"/>
    <w:rsid w:val="1523D50C"/>
    <w:rsid w:val="15321928"/>
    <w:rsid w:val="1584CC0F"/>
    <w:rsid w:val="158A6CAD"/>
    <w:rsid w:val="158F0163"/>
    <w:rsid w:val="15A933E7"/>
    <w:rsid w:val="15FCF1B6"/>
    <w:rsid w:val="162C5468"/>
    <w:rsid w:val="1645E085"/>
    <w:rsid w:val="164665BF"/>
    <w:rsid w:val="164AF1CC"/>
    <w:rsid w:val="168B334A"/>
    <w:rsid w:val="16AF5FF7"/>
    <w:rsid w:val="16ED4249"/>
    <w:rsid w:val="173469E6"/>
    <w:rsid w:val="174F7685"/>
    <w:rsid w:val="1782DA7C"/>
    <w:rsid w:val="17971514"/>
    <w:rsid w:val="17A35A30"/>
    <w:rsid w:val="17F35513"/>
    <w:rsid w:val="17F814AC"/>
    <w:rsid w:val="17FD21C8"/>
    <w:rsid w:val="180F1BB9"/>
    <w:rsid w:val="1824C9F5"/>
    <w:rsid w:val="1825504F"/>
    <w:rsid w:val="182D917B"/>
    <w:rsid w:val="1858995B"/>
    <w:rsid w:val="187563B8"/>
    <w:rsid w:val="187BFB3E"/>
    <w:rsid w:val="18D91483"/>
    <w:rsid w:val="19182FF9"/>
    <w:rsid w:val="19197531"/>
    <w:rsid w:val="19347B6A"/>
    <w:rsid w:val="19611D1E"/>
    <w:rsid w:val="197385A7"/>
    <w:rsid w:val="19750450"/>
    <w:rsid w:val="199A9F16"/>
    <w:rsid w:val="19AEE019"/>
    <w:rsid w:val="19D95B2F"/>
    <w:rsid w:val="1A0CD63C"/>
    <w:rsid w:val="1A105A20"/>
    <w:rsid w:val="1A2E89FF"/>
    <w:rsid w:val="1A31CEDE"/>
    <w:rsid w:val="1A42FFA7"/>
    <w:rsid w:val="1A5B5563"/>
    <w:rsid w:val="1A5C4693"/>
    <w:rsid w:val="1A6FEC43"/>
    <w:rsid w:val="1A7D4F16"/>
    <w:rsid w:val="1AA99370"/>
    <w:rsid w:val="1AAB71C2"/>
    <w:rsid w:val="1AB2B7C4"/>
    <w:rsid w:val="1ABBF402"/>
    <w:rsid w:val="1AEFE943"/>
    <w:rsid w:val="1AF78512"/>
    <w:rsid w:val="1AFEFB86"/>
    <w:rsid w:val="1B681007"/>
    <w:rsid w:val="1B74D59E"/>
    <w:rsid w:val="1B80F30B"/>
    <w:rsid w:val="1B99A50F"/>
    <w:rsid w:val="1BE1654A"/>
    <w:rsid w:val="1C43EC41"/>
    <w:rsid w:val="1C599B94"/>
    <w:rsid w:val="1C711BA3"/>
    <w:rsid w:val="1CB065C0"/>
    <w:rsid w:val="1CE32FAD"/>
    <w:rsid w:val="1CEE8101"/>
    <w:rsid w:val="1D2FA861"/>
    <w:rsid w:val="1D6C00CD"/>
    <w:rsid w:val="1D921A72"/>
    <w:rsid w:val="1D9D4912"/>
    <w:rsid w:val="1DD5AE80"/>
    <w:rsid w:val="1DEB24BD"/>
    <w:rsid w:val="1E16F0DD"/>
    <w:rsid w:val="1E4A8D9D"/>
    <w:rsid w:val="1E5E5029"/>
    <w:rsid w:val="1E6064DC"/>
    <w:rsid w:val="1E638836"/>
    <w:rsid w:val="1E81DBC7"/>
    <w:rsid w:val="1EA064EC"/>
    <w:rsid w:val="1EB6D373"/>
    <w:rsid w:val="1ED50DCD"/>
    <w:rsid w:val="1EE7BA5F"/>
    <w:rsid w:val="1F136A5F"/>
    <w:rsid w:val="1F421DA9"/>
    <w:rsid w:val="1F42C297"/>
    <w:rsid w:val="1F465737"/>
    <w:rsid w:val="1F48E593"/>
    <w:rsid w:val="1F4BCFF7"/>
    <w:rsid w:val="1F6DADCE"/>
    <w:rsid w:val="1F73676C"/>
    <w:rsid w:val="1F7A7D17"/>
    <w:rsid w:val="1FA1F2DB"/>
    <w:rsid w:val="1FA4F3BC"/>
    <w:rsid w:val="1FC33DFC"/>
    <w:rsid w:val="1FD88347"/>
    <w:rsid w:val="1FDDF4D8"/>
    <w:rsid w:val="1FEFDA74"/>
    <w:rsid w:val="201ABCD3"/>
    <w:rsid w:val="2029A2E7"/>
    <w:rsid w:val="203E4AEC"/>
    <w:rsid w:val="2084CBA5"/>
    <w:rsid w:val="20A8EA30"/>
    <w:rsid w:val="20D13087"/>
    <w:rsid w:val="20E3902A"/>
    <w:rsid w:val="2116A6F6"/>
    <w:rsid w:val="2133F2EE"/>
    <w:rsid w:val="2137BC6F"/>
    <w:rsid w:val="21393C95"/>
    <w:rsid w:val="2174F0DF"/>
    <w:rsid w:val="21AE56D0"/>
    <w:rsid w:val="21C9EC5F"/>
    <w:rsid w:val="21CBF475"/>
    <w:rsid w:val="21E964D3"/>
    <w:rsid w:val="221A5A5A"/>
    <w:rsid w:val="227E7FB9"/>
    <w:rsid w:val="22E54DC9"/>
    <w:rsid w:val="22EF267E"/>
    <w:rsid w:val="22F63DF2"/>
    <w:rsid w:val="2305B152"/>
    <w:rsid w:val="2307C3BA"/>
    <w:rsid w:val="2333D26F"/>
    <w:rsid w:val="234782E9"/>
    <w:rsid w:val="236F7AB6"/>
    <w:rsid w:val="23A17563"/>
    <w:rsid w:val="23A673C9"/>
    <w:rsid w:val="23AA4182"/>
    <w:rsid w:val="23BAB30B"/>
    <w:rsid w:val="23E3A417"/>
    <w:rsid w:val="2413BAC9"/>
    <w:rsid w:val="2434C300"/>
    <w:rsid w:val="2435CE84"/>
    <w:rsid w:val="24404C6F"/>
    <w:rsid w:val="2441BE38"/>
    <w:rsid w:val="244F3DE3"/>
    <w:rsid w:val="245B2B9F"/>
    <w:rsid w:val="24672F23"/>
    <w:rsid w:val="247BB13B"/>
    <w:rsid w:val="24AACD27"/>
    <w:rsid w:val="24CAD021"/>
    <w:rsid w:val="24D7DBD1"/>
    <w:rsid w:val="24FA93EB"/>
    <w:rsid w:val="2505D65B"/>
    <w:rsid w:val="250CAD8B"/>
    <w:rsid w:val="252DFC55"/>
    <w:rsid w:val="255C1058"/>
    <w:rsid w:val="256A31A3"/>
    <w:rsid w:val="257826FB"/>
    <w:rsid w:val="25A563E0"/>
    <w:rsid w:val="25CB25EA"/>
    <w:rsid w:val="25DF87FD"/>
    <w:rsid w:val="26275CC5"/>
    <w:rsid w:val="263060F5"/>
    <w:rsid w:val="268B22EB"/>
    <w:rsid w:val="268B83E5"/>
    <w:rsid w:val="26983090"/>
    <w:rsid w:val="26EE56BA"/>
    <w:rsid w:val="2725E7A4"/>
    <w:rsid w:val="273ED75C"/>
    <w:rsid w:val="275C8E39"/>
    <w:rsid w:val="278CDF6D"/>
    <w:rsid w:val="2794942C"/>
    <w:rsid w:val="27BC4945"/>
    <w:rsid w:val="27E927C3"/>
    <w:rsid w:val="28096F5D"/>
    <w:rsid w:val="2809A30C"/>
    <w:rsid w:val="280E52DD"/>
    <w:rsid w:val="281D40B8"/>
    <w:rsid w:val="285161CC"/>
    <w:rsid w:val="28C07E85"/>
    <w:rsid w:val="28CD70AA"/>
    <w:rsid w:val="28D50B2B"/>
    <w:rsid w:val="28EB5B8B"/>
    <w:rsid w:val="29401110"/>
    <w:rsid w:val="297543A2"/>
    <w:rsid w:val="29772912"/>
    <w:rsid w:val="29B64801"/>
    <w:rsid w:val="29BEFFDE"/>
    <w:rsid w:val="29C32387"/>
    <w:rsid w:val="29DB7508"/>
    <w:rsid w:val="2A427108"/>
    <w:rsid w:val="2A4A2103"/>
    <w:rsid w:val="2A63F265"/>
    <w:rsid w:val="2A75BB27"/>
    <w:rsid w:val="2A844A9F"/>
    <w:rsid w:val="2AB0CA2D"/>
    <w:rsid w:val="2AB4E00F"/>
    <w:rsid w:val="2AC997B2"/>
    <w:rsid w:val="2ACAA1AD"/>
    <w:rsid w:val="2AFC2F9C"/>
    <w:rsid w:val="2B2D9971"/>
    <w:rsid w:val="2B4F7BB3"/>
    <w:rsid w:val="2B5C3CF4"/>
    <w:rsid w:val="2B8A4240"/>
    <w:rsid w:val="2BC3A05C"/>
    <w:rsid w:val="2BD0818C"/>
    <w:rsid w:val="2BD366FC"/>
    <w:rsid w:val="2BF17E0E"/>
    <w:rsid w:val="2BF963BA"/>
    <w:rsid w:val="2BFD3FAE"/>
    <w:rsid w:val="2C069CD3"/>
    <w:rsid w:val="2C0867A1"/>
    <w:rsid w:val="2C2325BE"/>
    <w:rsid w:val="2C23C31D"/>
    <w:rsid w:val="2C2A82D3"/>
    <w:rsid w:val="2C2B536A"/>
    <w:rsid w:val="2C307BDC"/>
    <w:rsid w:val="2C434E67"/>
    <w:rsid w:val="2C4CB8CA"/>
    <w:rsid w:val="2C61F29D"/>
    <w:rsid w:val="2C755F5A"/>
    <w:rsid w:val="2C7741EA"/>
    <w:rsid w:val="2C7FE216"/>
    <w:rsid w:val="2C8E0578"/>
    <w:rsid w:val="2C94A680"/>
    <w:rsid w:val="2C982384"/>
    <w:rsid w:val="2CA484C3"/>
    <w:rsid w:val="2CBD1D54"/>
    <w:rsid w:val="2CC0BC2B"/>
    <w:rsid w:val="2D17CA2A"/>
    <w:rsid w:val="2D3ED94E"/>
    <w:rsid w:val="2D64B2C7"/>
    <w:rsid w:val="2D8A6DDB"/>
    <w:rsid w:val="2DD1506B"/>
    <w:rsid w:val="2DFCE5ED"/>
    <w:rsid w:val="2E074EB3"/>
    <w:rsid w:val="2E1B0D40"/>
    <w:rsid w:val="2E4F67B8"/>
    <w:rsid w:val="2E5BA188"/>
    <w:rsid w:val="2E6788F5"/>
    <w:rsid w:val="2E825824"/>
    <w:rsid w:val="2EAEA0D3"/>
    <w:rsid w:val="2EB8F26E"/>
    <w:rsid w:val="2EF36C71"/>
    <w:rsid w:val="2F89F6B7"/>
    <w:rsid w:val="2FB0E3A2"/>
    <w:rsid w:val="2FD0D851"/>
    <w:rsid w:val="2FD8EF71"/>
    <w:rsid w:val="2FE51451"/>
    <w:rsid w:val="2FFF4488"/>
    <w:rsid w:val="30025D40"/>
    <w:rsid w:val="3029EF69"/>
    <w:rsid w:val="302EAA3F"/>
    <w:rsid w:val="303F6CE5"/>
    <w:rsid w:val="304CF0E9"/>
    <w:rsid w:val="30805A39"/>
    <w:rsid w:val="30B07392"/>
    <w:rsid w:val="31040C67"/>
    <w:rsid w:val="3117DD5F"/>
    <w:rsid w:val="312D53C8"/>
    <w:rsid w:val="313B50C9"/>
    <w:rsid w:val="3181263B"/>
    <w:rsid w:val="32330FE9"/>
    <w:rsid w:val="32473B20"/>
    <w:rsid w:val="328B30DE"/>
    <w:rsid w:val="336C029C"/>
    <w:rsid w:val="33827A33"/>
    <w:rsid w:val="3385A373"/>
    <w:rsid w:val="338CC894"/>
    <w:rsid w:val="33A3A52C"/>
    <w:rsid w:val="33DB759C"/>
    <w:rsid w:val="34049508"/>
    <w:rsid w:val="340579E9"/>
    <w:rsid w:val="342940D9"/>
    <w:rsid w:val="342F32EE"/>
    <w:rsid w:val="344DD626"/>
    <w:rsid w:val="34811EE6"/>
    <w:rsid w:val="34B105CD"/>
    <w:rsid w:val="34B29074"/>
    <w:rsid w:val="34CC2A85"/>
    <w:rsid w:val="34D2D87E"/>
    <w:rsid w:val="34D78499"/>
    <w:rsid w:val="34EECAC1"/>
    <w:rsid w:val="34FE9EA7"/>
    <w:rsid w:val="3500FCD3"/>
    <w:rsid w:val="355E7B36"/>
    <w:rsid w:val="358E6C00"/>
    <w:rsid w:val="3598BF2F"/>
    <w:rsid w:val="359E27C6"/>
    <w:rsid w:val="35E6A6B3"/>
    <w:rsid w:val="35FEC0C7"/>
    <w:rsid w:val="360E9B28"/>
    <w:rsid w:val="3670F795"/>
    <w:rsid w:val="3677B9BF"/>
    <w:rsid w:val="36EA5BC8"/>
    <w:rsid w:val="370C4124"/>
    <w:rsid w:val="3710D482"/>
    <w:rsid w:val="37207ADE"/>
    <w:rsid w:val="372493F5"/>
    <w:rsid w:val="3765AF55"/>
    <w:rsid w:val="3785C81E"/>
    <w:rsid w:val="378AB5A5"/>
    <w:rsid w:val="37B1D640"/>
    <w:rsid w:val="37DB6569"/>
    <w:rsid w:val="37FEECB5"/>
    <w:rsid w:val="38010A7F"/>
    <w:rsid w:val="38131853"/>
    <w:rsid w:val="38B24576"/>
    <w:rsid w:val="38BE9151"/>
    <w:rsid w:val="39048045"/>
    <w:rsid w:val="391F36BB"/>
    <w:rsid w:val="3921B581"/>
    <w:rsid w:val="3922FEA0"/>
    <w:rsid w:val="39322F2B"/>
    <w:rsid w:val="3985A382"/>
    <w:rsid w:val="399C419E"/>
    <w:rsid w:val="39ABCA9D"/>
    <w:rsid w:val="39AD25DC"/>
    <w:rsid w:val="39FE02CF"/>
    <w:rsid w:val="3A18E833"/>
    <w:rsid w:val="3A5A7BA1"/>
    <w:rsid w:val="3A5AD8A5"/>
    <w:rsid w:val="3A7F48B4"/>
    <w:rsid w:val="3A85EA8E"/>
    <w:rsid w:val="3AA47FA9"/>
    <w:rsid w:val="3ABCAD56"/>
    <w:rsid w:val="3AC658A4"/>
    <w:rsid w:val="3AC937A2"/>
    <w:rsid w:val="3AD1E0E6"/>
    <w:rsid w:val="3ADE36FE"/>
    <w:rsid w:val="3B00F832"/>
    <w:rsid w:val="3B274FA7"/>
    <w:rsid w:val="3B7892D2"/>
    <w:rsid w:val="3B7E0880"/>
    <w:rsid w:val="3B8394BE"/>
    <w:rsid w:val="3B86502B"/>
    <w:rsid w:val="3BE4E372"/>
    <w:rsid w:val="3C270BB4"/>
    <w:rsid w:val="3C3EABB5"/>
    <w:rsid w:val="3C516900"/>
    <w:rsid w:val="3C574130"/>
    <w:rsid w:val="3C624D0C"/>
    <w:rsid w:val="3C97E217"/>
    <w:rsid w:val="3C9CB0A9"/>
    <w:rsid w:val="3CA95EC6"/>
    <w:rsid w:val="3CAEC005"/>
    <w:rsid w:val="3CD9D408"/>
    <w:rsid w:val="3D0412F1"/>
    <w:rsid w:val="3D541AF8"/>
    <w:rsid w:val="3D594EE1"/>
    <w:rsid w:val="3D628AF8"/>
    <w:rsid w:val="3DD07B36"/>
    <w:rsid w:val="3DD797BA"/>
    <w:rsid w:val="3E20F579"/>
    <w:rsid w:val="3E47028F"/>
    <w:rsid w:val="3E854BF8"/>
    <w:rsid w:val="3E8B3F1C"/>
    <w:rsid w:val="3E91D82F"/>
    <w:rsid w:val="3E9D41D5"/>
    <w:rsid w:val="3EA97136"/>
    <w:rsid w:val="3EE535F4"/>
    <w:rsid w:val="3F2285D3"/>
    <w:rsid w:val="3F5C3ED5"/>
    <w:rsid w:val="3F607D83"/>
    <w:rsid w:val="3F764D04"/>
    <w:rsid w:val="3F77FE40"/>
    <w:rsid w:val="3FC5C54E"/>
    <w:rsid w:val="3FE4A8AC"/>
    <w:rsid w:val="3FE6A8E1"/>
    <w:rsid w:val="3FEB0E53"/>
    <w:rsid w:val="4022D91C"/>
    <w:rsid w:val="40335AC8"/>
    <w:rsid w:val="40751AD9"/>
    <w:rsid w:val="40792ED2"/>
    <w:rsid w:val="407D7F6B"/>
    <w:rsid w:val="40B87408"/>
    <w:rsid w:val="40C513A5"/>
    <w:rsid w:val="40D8602B"/>
    <w:rsid w:val="40EC0A32"/>
    <w:rsid w:val="4121CC76"/>
    <w:rsid w:val="413E1558"/>
    <w:rsid w:val="413F8BDC"/>
    <w:rsid w:val="414A6EC5"/>
    <w:rsid w:val="41840443"/>
    <w:rsid w:val="419BD7B8"/>
    <w:rsid w:val="41AB35B1"/>
    <w:rsid w:val="41AEF2C5"/>
    <w:rsid w:val="41C849CE"/>
    <w:rsid w:val="41D57434"/>
    <w:rsid w:val="42159A94"/>
    <w:rsid w:val="4234F6DD"/>
    <w:rsid w:val="42710522"/>
    <w:rsid w:val="427728BD"/>
    <w:rsid w:val="42836A2D"/>
    <w:rsid w:val="42974887"/>
    <w:rsid w:val="42BC4C2C"/>
    <w:rsid w:val="42CF348F"/>
    <w:rsid w:val="432B98BA"/>
    <w:rsid w:val="435DBF20"/>
    <w:rsid w:val="43702F7A"/>
    <w:rsid w:val="437B4812"/>
    <w:rsid w:val="43870BAF"/>
    <w:rsid w:val="43A2B2CD"/>
    <w:rsid w:val="43E920AF"/>
    <w:rsid w:val="43FFAD22"/>
    <w:rsid w:val="441BF839"/>
    <w:rsid w:val="441CF07B"/>
    <w:rsid w:val="442B9521"/>
    <w:rsid w:val="442EA491"/>
    <w:rsid w:val="443A8188"/>
    <w:rsid w:val="443BA581"/>
    <w:rsid w:val="4495798A"/>
    <w:rsid w:val="4497BDEA"/>
    <w:rsid w:val="44CD3521"/>
    <w:rsid w:val="44D1F2F1"/>
    <w:rsid w:val="44DFDF90"/>
    <w:rsid w:val="4507A00D"/>
    <w:rsid w:val="45108501"/>
    <w:rsid w:val="4527EFE3"/>
    <w:rsid w:val="45793672"/>
    <w:rsid w:val="45D85C75"/>
    <w:rsid w:val="45E4FC0F"/>
    <w:rsid w:val="460F1C0F"/>
    <w:rsid w:val="464386B0"/>
    <w:rsid w:val="464AAAF5"/>
    <w:rsid w:val="468233E2"/>
    <w:rsid w:val="468F20F7"/>
    <w:rsid w:val="46915EBB"/>
    <w:rsid w:val="46B14DA5"/>
    <w:rsid w:val="46B4705A"/>
    <w:rsid w:val="46C2EDC2"/>
    <w:rsid w:val="46D04C41"/>
    <w:rsid w:val="46E9AD13"/>
    <w:rsid w:val="46F742B5"/>
    <w:rsid w:val="4712DD81"/>
    <w:rsid w:val="4721574E"/>
    <w:rsid w:val="4727D2DD"/>
    <w:rsid w:val="47582A9D"/>
    <w:rsid w:val="47606C6E"/>
    <w:rsid w:val="476D3CAE"/>
    <w:rsid w:val="477842D1"/>
    <w:rsid w:val="47860B81"/>
    <w:rsid w:val="47CDD541"/>
    <w:rsid w:val="47E5D011"/>
    <w:rsid w:val="47EAFB10"/>
    <w:rsid w:val="48114FFC"/>
    <w:rsid w:val="483F1796"/>
    <w:rsid w:val="48472AF2"/>
    <w:rsid w:val="484D848B"/>
    <w:rsid w:val="4859D244"/>
    <w:rsid w:val="485D405B"/>
    <w:rsid w:val="4898B7B6"/>
    <w:rsid w:val="48A736F5"/>
    <w:rsid w:val="48CA833C"/>
    <w:rsid w:val="48CB57C1"/>
    <w:rsid w:val="48F9C74E"/>
    <w:rsid w:val="48FA84CB"/>
    <w:rsid w:val="4992D4CE"/>
    <w:rsid w:val="49C73FEC"/>
    <w:rsid w:val="49E5A190"/>
    <w:rsid w:val="49FB108D"/>
    <w:rsid w:val="4A052947"/>
    <w:rsid w:val="4A48E40E"/>
    <w:rsid w:val="4A618EF3"/>
    <w:rsid w:val="4A74A70D"/>
    <w:rsid w:val="4A7A98FC"/>
    <w:rsid w:val="4A890615"/>
    <w:rsid w:val="4A9AECD0"/>
    <w:rsid w:val="4AA1CC50"/>
    <w:rsid w:val="4AC055BB"/>
    <w:rsid w:val="4AE37CE6"/>
    <w:rsid w:val="4AF2D54E"/>
    <w:rsid w:val="4AFC1E82"/>
    <w:rsid w:val="4B02B57E"/>
    <w:rsid w:val="4B43B4F6"/>
    <w:rsid w:val="4B80652C"/>
    <w:rsid w:val="4BBA313C"/>
    <w:rsid w:val="4C20D690"/>
    <w:rsid w:val="4C32CBC1"/>
    <w:rsid w:val="4C34F4A5"/>
    <w:rsid w:val="4C5BF32E"/>
    <w:rsid w:val="4C6131B1"/>
    <w:rsid w:val="4CCFB879"/>
    <w:rsid w:val="4CDF4C48"/>
    <w:rsid w:val="4CF55396"/>
    <w:rsid w:val="4D0523C2"/>
    <w:rsid w:val="4D1504EC"/>
    <w:rsid w:val="4D20A349"/>
    <w:rsid w:val="4D57C976"/>
    <w:rsid w:val="4D5DCC8B"/>
    <w:rsid w:val="4D71E57C"/>
    <w:rsid w:val="4D7CDAB4"/>
    <w:rsid w:val="4D85FAF2"/>
    <w:rsid w:val="4DC15ABB"/>
    <w:rsid w:val="4DCDF5EE"/>
    <w:rsid w:val="4DE89BB7"/>
    <w:rsid w:val="4DF84B31"/>
    <w:rsid w:val="4DFA2D14"/>
    <w:rsid w:val="4E0E2194"/>
    <w:rsid w:val="4E4F8110"/>
    <w:rsid w:val="4E59C67E"/>
    <w:rsid w:val="4E61E799"/>
    <w:rsid w:val="4E89CE72"/>
    <w:rsid w:val="4EBADE10"/>
    <w:rsid w:val="4EEF9A58"/>
    <w:rsid w:val="4EF749BA"/>
    <w:rsid w:val="4F832FA8"/>
    <w:rsid w:val="4F894654"/>
    <w:rsid w:val="4F97530A"/>
    <w:rsid w:val="4FAD57FF"/>
    <w:rsid w:val="4FB948D3"/>
    <w:rsid w:val="4FC79D90"/>
    <w:rsid w:val="4FD3E899"/>
    <w:rsid w:val="4FE28020"/>
    <w:rsid w:val="50008BF0"/>
    <w:rsid w:val="502FE2D9"/>
    <w:rsid w:val="50411D11"/>
    <w:rsid w:val="504D5D4D"/>
    <w:rsid w:val="5057923E"/>
    <w:rsid w:val="50784AB9"/>
    <w:rsid w:val="5091A4BF"/>
    <w:rsid w:val="50C464E2"/>
    <w:rsid w:val="50C57BE8"/>
    <w:rsid w:val="50C6D4D6"/>
    <w:rsid w:val="50E9FFFF"/>
    <w:rsid w:val="50FD1F6A"/>
    <w:rsid w:val="51129E8A"/>
    <w:rsid w:val="512D672E"/>
    <w:rsid w:val="517AA29F"/>
    <w:rsid w:val="51905C2A"/>
    <w:rsid w:val="5190830B"/>
    <w:rsid w:val="51916026"/>
    <w:rsid w:val="519ADCCA"/>
    <w:rsid w:val="51A163D3"/>
    <w:rsid w:val="51A7417E"/>
    <w:rsid w:val="51AE0BC2"/>
    <w:rsid w:val="51CADBB8"/>
    <w:rsid w:val="52102EB8"/>
    <w:rsid w:val="522656C9"/>
    <w:rsid w:val="5263C9F1"/>
    <w:rsid w:val="526423EA"/>
    <w:rsid w:val="52776FFA"/>
    <w:rsid w:val="52A1FC14"/>
    <w:rsid w:val="52AB4CA6"/>
    <w:rsid w:val="52B417C4"/>
    <w:rsid w:val="52B4F8F1"/>
    <w:rsid w:val="52B6E883"/>
    <w:rsid w:val="52F6EC60"/>
    <w:rsid w:val="530BC22F"/>
    <w:rsid w:val="530DD4B5"/>
    <w:rsid w:val="53199E2C"/>
    <w:rsid w:val="531DA5ED"/>
    <w:rsid w:val="5334A6FC"/>
    <w:rsid w:val="53471282"/>
    <w:rsid w:val="53588B5D"/>
    <w:rsid w:val="535D47A2"/>
    <w:rsid w:val="53705133"/>
    <w:rsid w:val="537D13F1"/>
    <w:rsid w:val="538AC604"/>
    <w:rsid w:val="538B4B5A"/>
    <w:rsid w:val="53959367"/>
    <w:rsid w:val="53B07A3D"/>
    <w:rsid w:val="53E46A63"/>
    <w:rsid w:val="53F0113C"/>
    <w:rsid w:val="541E5DB0"/>
    <w:rsid w:val="54439E43"/>
    <w:rsid w:val="54459666"/>
    <w:rsid w:val="546A2E79"/>
    <w:rsid w:val="547CA297"/>
    <w:rsid w:val="548F54A0"/>
    <w:rsid w:val="5494EAC1"/>
    <w:rsid w:val="54AD7310"/>
    <w:rsid w:val="550986B3"/>
    <w:rsid w:val="5512A1E0"/>
    <w:rsid w:val="554D754B"/>
    <w:rsid w:val="55604A65"/>
    <w:rsid w:val="55A6CEE3"/>
    <w:rsid w:val="55C3DB85"/>
    <w:rsid w:val="55D58CD2"/>
    <w:rsid w:val="560054EC"/>
    <w:rsid w:val="563688D0"/>
    <w:rsid w:val="56B126B1"/>
    <w:rsid w:val="56C17B07"/>
    <w:rsid w:val="56E607E5"/>
    <w:rsid w:val="57268E99"/>
    <w:rsid w:val="572908C6"/>
    <w:rsid w:val="57440888"/>
    <w:rsid w:val="5746D5FD"/>
    <w:rsid w:val="5758A132"/>
    <w:rsid w:val="5777C1F9"/>
    <w:rsid w:val="578839FD"/>
    <w:rsid w:val="57AD8C7A"/>
    <w:rsid w:val="57C3177F"/>
    <w:rsid w:val="57F25B1F"/>
    <w:rsid w:val="581AB4A1"/>
    <w:rsid w:val="58A6163D"/>
    <w:rsid w:val="593A5034"/>
    <w:rsid w:val="5959814B"/>
    <w:rsid w:val="596151CF"/>
    <w:rsid w:val="597462CA"/>
    <w:rsid w:val="5978E398"/>
    <w:rsid w:val="59C7BE76"/>
    <w:rsid w:val="59E8897D"/>
    <w:rsid w:val="59F8A074"/>
    <w:rsid w:val="5A065A91"/>
    <w:rsid w:val="5A3DC341"/>
    <w:rsid w:val="5A4C2A7E"/>
    <w:rsid w:val="5A52BCB0"/>
    <w:rsid w:val="5A97B022"/>
    <w:rsid w:val="5A9848C7"/>
    <w:rsid w:val="5AB63250"/>
    <w:rsid w:val="5B76779A"/>
    <w:rsid w:val="5B91AA74"/>
    <w:rsid w:val="5BBF2BB4"/>
    <w:rsid w:val="5BFB7C95"/>
    <w:rsid w:val="5C1A398B"/>
    <w:rsid w:val="5C2FF41C"/>
    <w:rsid w:val="5C720BDE"/>
    <w:rsid w:val="5C7C5A66"/>
    <w:rsid w:val="5C8A5883"/>
    <w:rsid w:val="5C962314"/>
    <w:rsid w:val="5CBE2185"/>
    <w:rsid w:val="5CC60182"/>
    <w:rsid w:val="5CE840F3"/>
    <w:rsid w:val="5CEB0B03"/>
    <w:rsid w:val="5D0067E9"/>
    <w:rsid w:val="5D00B3F6"/>
    <w:rsid w:val="5D11AAE8"/>
    <w:rsid w:val="5D1C1D1D"/>
    <w:rsid w:val="5D3C100B"/>
    <w:rsid w:val="5D4E7DAC"/>
    <w:rsid w:val="5D59AE9D"/>
    <w:rsid w:val="5D71E4E4"/>
    <w:rsid w:val="5DCD5A31"/>
    <w:rsid w:val="5DCED7DE"/>
    <w:rsid w:val="5DE1B519"/>
    <w:rsid w:val="5DFD4F0B"/>
    <w:rsid w:val="5E2E6447"/>
    <w:rsid w:val="5E45D1D3"/>
    <w:rsid w:val="5E5003B1"/>
    <w:rsid w:val="5E506659"/>
    <w:rsid w:val="5E7422C5"/>
    <w:rsid w:val="5E84E626"/>
    <w:rsid w:val="5E8B016B"/>
    <w:rsid w:val="5EA13D49"/>
    <w:rsid w:val="5EA143C4"/>
    <w:rsid w:val="5EC85EAB"/>
    <w:rsid w:val="5EF36AC6"/>
    <w:rsid w:val="5F07A3C6"/>
    <w:rsid w:val="5F748669"/>
    <w:rsid w:val="5F77B88B"/>
    <w:rsid w:val="5F810D76"/>
    <w:rsid w:val="5F812C7A"/>
    <w:rsid w:val="5FA64F16"/>
    <w:rsid w:val="6013F7CB"/>
    <w:rsid w:val="6045A41C"/>
    <w:rsid w:val="60BEF670"/>
    <w:rsid w:val="60D0C867"/>
    <w:rsid w:val="60D65241"/>
    <w:rsid w:val="610B0EAD"/>
    <w:rsid w:val="613FF714"/>
    <w:rsid w:val="615DAF1B"/>
    <w:rsid w:val="6161AB93"/>
    <w:rsid w:val="61632306"/>
    <w:rsid w:val="6173E47E"/>
    <w:rsid w:val="61A90D77"/>
    <w:rsid w:val="61CD6B2B"/>
    <w:rsid w:val="61E1B5A2"/>
    <w:rsid w:val="622827C0"/>
    <w:rsid w:val="625E3EED"/>
    <w:rsid w:val="626A7232"/>
    <w:rsid w:val="62901DB2"/>
    <w:rsid w:val="62965CA1"/>
    <w:rsid w:val="62B15FA0"/>
    <w:rsid w:val="62B3572D"/>
    <w:rsid w:val="62C450E6"/>
    <w:rsid w:val="62DB2B5C"/>
    <w:rsid w:val="62F7FFF5"/>
    <w:rsid w:val="62FFBBA0"/>
    <w:rsid w:val="631EF281"/>
    <w:rsid w:val="632D0CAB"/>
    <w:rsid w:val="63313B64"/>
    <w:rsid w:val="6336CDC4"/>
    <w:rsid w:val="63FC6343"/>
    <w:rsid w:val="64073678"/>
    <w:rsid w:val="64079076"/>
    <w:rsid w:val="6410FE9B"/>
    <w:rsid w:val="64323F7D"/>
    <w:rsid w:val="645080AB"/>
    <w:rsid w:val="64593124"/>
    <w:rsid w:val="647417EA"/>
    <w:rsid w:val="64A9955C"/>
    <w:rsid w:val="64C6F298"/>
    <w:rsid w:val="64F0A04C"/>
    <w:rsid w:val="64F4AAB3"/>
    <w:rsid w:val="64F665CE"/>
    <w:rsid w:val="650B49E9"/>
    <w:rsid w:val="654DBF24"/>
    <w:rsid w:val="65553100"/>
    <w:rsid w:val="6558B435"/>
    <w:rsid w:val="656DE330"/>
    <w:rsid w:val="658254F4"/>
    <w:rsid w:val="658DCFF3"/>
    <w:rsid w:val="659DDC7C"/>
    <w:rsid w:val="66071977"/>
    <w:rsid w:val="6618CA7B"/>
    <w:rsid w:val="66367A99"/>
    <w:rsid w:val="663B3B71"/>
    <w:rsid w:val="666F9B2C"/>
    <w:rsid w:val="66E6F46E"/>
    <w:rsid w:val="6722F875"/>
    <w:rsid w:val="67395B13"/>
    <w:rsid w:val="67417188"/>
    <w:rsid w:val="674B3EC3"/>
    <w:rsid w:val="675A48AF"/>
    <w:rsid w:val="6778A5B2"/>
    <w:rsid w:val="678125EA"/>
    <w:rsid w:val="67880D4C"/>
    <w:rsid w:val="6799DE0D"/>
    <w:rsid w:val="67D0392F"/>
    <w:rsid w:val="6879039A"/>
    <w:rsid w:val="689E2E34"/>
    <w:rsid w:val="68C1AA39"/>
    <w:rsid w:val="68DE300C"/>
    <w:rsid w:val="68F944FA"/>
    <w:rsid w:val="69001EBA"/>
    <w:rsid w:val="6929A6B9"/>
    <w:rsid w:val="6977F8C2"/>
    <w:rsid w:val="6986BB6D"/>
    <w:rsid w:val="69B8353B"/>
    <w:rsid w:val="6A1F9D4F"/>
    <w:rsid w:val="6A222DFB"/>
    <w:rsid w:val="6A35E74C"/>
    <w:rsid w:val="6A5294B3"/>
    <w:rsid w:val="6A62B8C8"/>
    <w:rsid w:val="6AA51916"/>
    <w:rsid w:val="6AEEF3FF"/>
    <w:rsid w:val="6AF39B76"/>
    <w:rsid w:val="6B0BE8D2"/>
    <w:rsid w:val="6B528149"/>
    <w:rsid w:val="6B5E52A6"/>
    <w:rsid w:val="6B85E76F"/>
    <w:rsid w:val="6B8B9A09"/>
    <w:rsid w:val="6BD7DBA0"/>
    <w:rsid w:val="6C181600"/>
    <w:rsid w:val="6C5068CC"/>
    <w:rsid w:val="6C5B5926"/>
    <w:rsid w:val="6C768D7E"/>
    <w:rsid w:val="6C7FDCC1"/>
    <w:rsid w:val="6CA873CC"/>
    <w:rsid w:val="6CBE5438"/>
    <w:rsid w:val="6CC08675"/>
    <w:rsid w:val="6CD7236E"/>
    <w:rsid w:val="6CD9AB8B"/>
    <w:rsid w:val="6CE1186E"/>
    <w:rsid w:val="6CEFF1E8"/>
    <w:rsid w:val="6CF19DB8"/>
    <w:rsid w:val="6D009596"/>
    <w:rsid w:val="6D03884D"/>
    <w:rsid w:val="6D16DAE5"/>
    <w:rsid w:val="6D2F4B3B"/>
    <w:rsid w:val="6D3565B7"/>
    <w:rsid w:val="6D4BC741"/>
    <w:rsid w:val="6D5EAE5A"/>
    <w:rsid w:val="6D5FDFCF"/>
    <w:rsid w:val="6D648A2B"/>
    <w:rsid w:val="6DA93CDA"/>
    <w:rsid w:val="6DB7301C"/>
    <w:rsid w:val="6DD8F978"/>
    <w:rsid w:val="6DDA5BCD"/>
    <w:rsid w:val="6DDEA890"/>
    <w:rsid w:val="6DDFF641"/>
    <w:rsid w:val="6DEC2AFB"/>
    <w:rsid w:val="6E1BD713"/>
    <w:rsid w:val="6E2420CC"/>
    <w:rsid w:val="6E55A99B"/>
    <w:rsid w:val="6E858BCA"/>
    <w:rsid w:val="6EA29390"/>
    <w:rsid w:val="6EBF58D5"/>
    <w:rsid w:val="6EFABD77"/>
    <w:rsid w:val="6F1336C8"/>
    <w:rsid w:val="6F36D5D2"/>
    <w:rsid w:val="6FB1945B"/>
    <w:rsid w:val="6FBCD626"/>
    <w:rsid w:val="6FD2BD3D"/>
    <w:rsid w:val="702FEBA1"/>
    <w:rsid w:val="7038C20C"/>
    <w:rsid w:val="705EBF42"/>
    <w:rsid w:val="70633267"/>
    <w:rsid w:val="70680001"/>
    <w:rsid w:val="70723BF9"/>
    <w:rsid w:val="70AA3CD7"/>
    <w:rsid w:val="70ABD8F0"/>
    <w:rsid w:val="70B97073"/>
    <w:rsid w:val="7192FEA3"/>
    <w:rsid w:val="719F0264"/>
    <w:rsid w:val="71E5D908"/>
    <w:rsid w:val="71EC9983"/>
    <w:rsid w:val="71EE6C78"/>
    <w:rsid w:val="721E545E"/>
    <w:rsid w:val="725402B7"/>
    <w:rsid w:val="7272ADF1"/>
    <w:rsid w:val="727AD841"/>
    <w:rsid w:val="72EF5528"/>
    <w:rsid w:val="72F0CB7B"/>
    <w:rsid w:val="730BFEE8"/>
    <w:rsid w:val="73130321"/>
    <w:rsid w:val="73371F13"/>
    <w:rsid w:val="73EF592C"/>
    <w:rsid w:val="73FA0048"/>
    <w:rsid w:val="73FA0A9B"/>
    <w:rsid w:val="7401BBC3"/>
    <w:rsid w:val="7414204E"/>
    <w:rsid w:val="741F31BD"/>
    <w:rsid w:val="74340F8C"/>
    <w:rsid w:val="7467C0B4"/>
    <w:rsid w:val="74881FA3"/>
    <w:rsid w:val="74D79CE7"/>
    <w:rsid w:val="74EE2740"/>
    <w:rsid w:val="74FAA392"/>
    <w:rsid w:val="75080998"/>
    <w:rsid w:val="75369019"/>
    <w:rsid w:val="7543409E"/>
    <w:rsid w:val="755AECF2"/>
    <w:rsid w:val="7562D0A4"/>
    <w:rsid w:val="75756675"/>
    <w:rsid w:val="759993C6"/>
    <w:rsid w:val="759E341C"/>
    <w:rsid w:val="75A2D8CF"/>
    <w:rsid w:val="75BAFB1D"/>
    <w:rsid w:val="75E88B85"/>
    <w:rsid w:val="7605D058"/>
    <w:rsid w:val="762EEA54"/>
    <w:rsid w:val="763B6F7E"/>
    <w:rsid w:val="766EC1D7"/>
    <w:rsid w:val="768A3BE2"/>
    <w:rsid w:val="768F26BE"/>
    <w:rsid w:val="76BD138F"/>
    <w:rsid w:val="76C42335"/>
    <w:rsid w:val="76CE0E39"/>
    <w:rsid w:val="76E33C6D"/>
    <w:rsid w:val="76E476DC"/>
    <w:rsid w:val="76EFA34B"/>
    <w:rsid w:val="770AB9F2"/>
    <w:rsid w:val="772F698E"/>
    <w:rsid w:val="773EE21B"/>
    <w:rsid w:val="775EDB93"/>
    <w:rsid w:val="77838542"/>
    <w:rsid w:val="778F709A"/>
    <w:rsid w:val="77924D68"/>
    <w:rsid w:val="77996B88"/>
    <w:rsid w:val="77BD63C0"/>
    <w:rsid w:val="77DA9D5C"/>
    <w:rsid w:val="77DB3D11"/>
    <w:rsid w:val="77FADBA4"/>
    <w:rsid w:val="780BDF65"/>
    <w:rsid w:val="7859AFAB"/>
    <w:rsid w:val="786E0E2A"/>
    <w:rsid w:val="78A8B204"/>
    <w:rsid w:val="790C2408"/>
    <w:rsid w:val="7911E94F"/>
    <w:rsid w:val="792048ED"/>
    <w:rsid w:val="79382251"/>
    <w:rsid w:val="7951A03D"/>
    <w:rsid w:val="798A6E3F"/>
    <w:rsid w:val="798ACFC2"/>
    <w:rsid w:val="79A97398"/>
    <w:rsid w:val="79AABD48"/>
    <w:rsid w:val="79D1F868"/>
    <w:rsid w:val="79DFDEF0"/>
    <w:rsid w:val="79FBE8E0"/>
    <w:rsid w:val="7A081C31"/>
    <w:rsid w:val="7A29F942"/>
    <w:rsid w:val="7A3D332E"/>
    <w:rsid w:val="7A3E6F8A"/>
    <w:rsid w:val="7A4BCF89"/>
    <w:rsid w:val="7A5EC2E8"/>
    <w:rsid w:val="7B645F79"/>
    <w:rsid w:val="7B6C5C2E"/>
    <w:rsid w:val="7B6EE29B"/>
    <w:rsid w:val="7B98BBD2"/>
    <w:rsid w:val="7BB73DB7"/>
    <w:rsid w:val="7C54C6D1"/>
    <w:rsid w:val="7C943E89"/>
    <w:rsid w:val="7CAFBCFD"/>
    <w:rsid w:val="7CBA8CD2"/>
    <w:rsid w:val="7CE2D14E"/>
    <w:rsid w:val="7D012990"/>
    <w:rsid w:val="7D110BF0"/>
    <w:rsid w:val="7D2F4110"/>
    <w:rsid w:val="7D94B9E8"/>
    <w:rsid w:val="7DA0C953"/>
    <w:rsid w:val="7DD5EC83"/>
    <w:rsid w:val="7E2ED50F"/>
    <w:rsid w:val="7E380AF2"/>
    <w:rsid w:val="7E5EA1CB"/>
    <w:rsid w:val="7E76EE70"/>
    <w:rsid w:val="7EA2CC18"/>
    <w:rsid w:val="7EC7D7CB"/>
    <w:rsid w:val="7F10BF22"/>
    <w:rsid w:val="7F125F5B"/>
    <w:rsid w:val="7F16EAFC"/>
    <w:rsid w:val="7F4C081F"/>
    <w:rsid w:val="7F56B405"/>
    <w:rsid w:val="7F700DC6"/>
    <w:rsid w:val="7F9FA6A7"/>
    <w:rsid w:val="7FC40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6A9B8"/>
  <w15:chartTrackingRefBased/>
  <w15:docId w15:val="{FC662018-9DC4-487B-85BE-A724921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769"/>
  </w:style>
  <w:style w:type="paragraph" w:styleId="Footer">
    <w:name w:val="footer"/>
    <w:basedOn w:val="Normal"/>
    <w:link w:val="FooterChar"/>
    <w:uiPriority w:val="99"/>
    <w:unhideWhenUsed/>
    <w:rsid w:val="0058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69"/>
  </w:style>
  <w:style w:type="paragraph" w:styleId="ListParagraph">
    <w:name w:val="List Paragraph"/>
    <w:basedOn w:val="Normal"/>
    <w:uiPriority w:val="34"/>
    <w:qFormat/>
    <w:rsid w:val="00B61895"/>
    <w:pPr>
      <w:ind w:left="720"/>
      <w:contextualSpacing/>
    </w:pPr>
  </w:style>
  <w:style w:type="paragraph" w:styleId="PlainText">
    <w:name w:val="Plain Text"/>
    <w:basedOn w:val="Normal"/>
    <w:link w:val="PlainTextChar"/>
    <w:uiPriority w:val="99"/>
    <w:semiHidden/>
    <w:unhideWhenUsed/>
    <w:rsid w:val="0080202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2021"/>
    <w:rPr>
      <w:rFonts w:ascii="Calibri" w:hAnsi="Calibri"/>
      <w:szCs w:val="21"/>
    </w:rPr>
  </w:style>
  <w:style w:type="paragraph" w:styleId="FootnoteText">
    <w:name w:val="footnote text"/>
    <w:aliases w:val="fn,single space,footnote text,ft, Char Char Char,texto de nota al pie Car1,Nota a pie/Bibliog Car1,Texto nota pie Car1 Car1,Texto nota pie Car Car Car1, Car1 Car Car Car1, Car1 Car2 Car1, Car1 Car1,ft Car Car Car, Char,Fußnotentext arial"/>
    <w:basedOn w:val="Normal"/>
    <w:link w:val="FootnoteTextChar"/>
    <w:uiPriority w:val="99"/>
    <w:unhideWhenUsed/>
    <w:rsid w:val="00610C51"/>
    <w:pPr>
      <w:spacing w:after="0" w:line="240" w:lineRule="auto"/>
    </w:pPr>
    <w:rPr>
      <w:sz w:val="20"/>
      <w:szCs w:val="20"/>
    </w:rPr>
  </w:style>
  <w:style w:type="character" w:customStyle="1" w:styleId="FootnoteTextChar">
    <w:name w:val="Footnote Text Char"/>
    <w:aliases w:val="fn Char,single space Char,footnote text Char,ft Char, Char Char Char Char,texto de nota al pie Car1 Char,Nota a pie/Bibliog Car1 Char,Texto nota pie Car1 Car1 Char,Texto nota pie Car Car Car1 Char, Car1 Car Car Car1 Char, Char Char"/>
    <w:basedOn w:val="DefaultParagraphFont"/>
    <w:link w:val="FootnoteText"/>
    <w:uiPriority w:val="99"/>
    <w:rsid w:val="00610C51"/>
    <w:rPr>
      <w:sz w:val="20"/>
      <w:szCs w:val="20"/>
    </w:rPr>
  </w:style>
  <w:style w:type="character" w:styleId="FootnoteReference">
    <w:name w:val="footnote reference"/>
    <w:aliases w:val="referencia nota al pie,Знак сноски 1,ftref,Footnote Reference Number,Footnote Reference_LVL6,Footnote Reference_LVL61,Footnote Reference_LVL62,Footnote Reference_LVL63,Footnote Reference_LVL64,16 Point,Superscript 6 Point"/>
    <w:basedOn w:val="DefaultParagraphFont"/>
    <w:uiPriority w:val="99"/>
    <w:unhideWhenUsed/>
    <w:rsid w:val="00610C51"/>
    <w:rPr>
      <w:vertAlign w:val="superscript"/>
    </w:rPr>
  </w:style>
  <w:style w:type="table" w:styleId="TableGrid">
    <w:name w:val="Table Grid"/>
    <w:basedOn w:val="TableNormal"/>
    <w:uiPriority w:val="39"/>
    <w:rsid w:val="008A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BE3"/>
    <w:rPr>
      <w:sz w:val="16"/>
      <w:szCs w:val="16"/>
    </w:rPr>
  </w:style>
  <w:style w:type="paragraph" w:styleId="CommentText">
    <w:name w:val="annotation text"/>
    <w:basedOn w:val="Normal"/>
    <w:link w:val="CommentTextChar"/>
    <w:uiPriority w:val="99"/>
    <w:semiHidden/>
    <w:unhideWhenUsed/>
    <w:rsid w:val="008A0BE3"/>
    <w:pPr>
      <w:spacing w:line="240" w:lineRule="auto"/>
    </w:pPr>
    <w:rPr>
      <w:sz w:val="20"/>
      <w:szCs w:val="20"/>
    </w:rPr>
  </w:style>
  <w:style w:type="character" w:customStyle="1" w:styleId="CommentTextChar">
    <w:name w:val="Comment Text Char"/>
    <w:basedOn w:val="DefaultParagraphFont"/>
    <w:link w:val="CommentText"/>
    <w:uiPriority w:val="99"/>
    <w:semiHidden/>
    <w:rsid w:val="008A0BE3"/>
    <w:rPr>
      <w:sz w:val="20"/>
      <w:szCs w:val="20"/>
    </w:rPr>
  </w:style>
  <w:style w:type="paragraph" w:styleId="CommentSubject">
    <w:name w:val="annotation subject"/>
    <w:basedOn w:val="CommentText"/>
    <w:next w:val="CommentText"/>
    <w:link w:val="CommentSubjectChar"/>
    <w:uiPriority w:val="99"/>
    <w:semiHidden/>
    <w:unhideWhenUsed/>
    <w:rsid w:val="008A0BE3"/>
    <w:rPr>
      <w:b/>
      <w:bCs/>
    </w:rPr>
  </w:style>
  <w:style w:type="character" w:customStyle="1" w:styleId="CommentSubjectChar">
    <w:name w:val="Comment Subject Char"/>
    <w:basedOn w:val="CommentTextChar"/>
    <w:link w:val="CommentSubject"/>
    <w:uiPriority w:val="99"/>
    <w:semiHidden/>
    <w:rsid w:val="008A0BE3"/>
    <w:rPr>
      <w:b/>
      <w:bCs/>
      <w:sz w:val="20"/>
      <w:szCs w:val="20"/>
    </w:rPr>
  </w:style>
  <w:style w:type="paragraph" w:styleId="Revision">
    <w:name w:val="Revision"/>
    <w:hidden/>
    <w:uiPriority w:val="99"/>
    <w:semiHidden/>
    <w:rsid w:val="008A0BE3"/>
    <w:pPr>
      <w:spacing w:after="0" w:line="240" w:lineRule="auto"/>
    </w:pPr>
  </w:style>
  <w:style w:type="paragraph" w:styleId="BalloonText">
    <w:name w:val="Balloon Text"/>
    <w:basedOn w:val="Normal"/>
    <w:link w:val="BalloonTextChar"/>
    <w:uiPriority w:val="99"/>
    <w:semiHidden/>
    <w:unhideWhenUsed/>
    <w:rsid w:val="008A0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BE3"/>
    <w:rPr>
      <w:rFonts w:ascii="Segoe UI" w:hAnsi="Segoe UI" w:cs="Segoe UI"/>
      <w:sz w:val="18"/>
      <w:szCs w:val="18"/>
    </w:rPr>
  </w:style>
  <w:style w:type="character" w:styleId="Hyperlink">
    <w:name w:val="Hyperlink"/>
    <w:basedOn w:val="DefaultParagraphFont"/>
    <w:uiPriority w:val="99"/>
    <w:unhideWhenUsed/>
    <w:rsid w:val="00765BA8"/>
    <w:rPr>
      <w:color w:val="0000FF"/>
      <w:u w:val="single"/>
    </w:rPr>
  </w:style>
  <w:style w:type="paragraph" w:styleId="EndnoteText">
    <w:name w:val="endnote text"/>
    <w:basedOn w:val="Normal"/>
    <w:link w:val="EndnoteTextChar"/>
    <w:uiPriority w:val="99"/>
    <w:rsid w:val="009E592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E5926"/>
    <w:rPr>
      <w:rFonts w:ascii="Times New Roman" w:eastAsia="Times New Roman" w:hAnsi="Times New Roman" w:cs="Times New Roman"/>
      <w:sz w:val="20"/>
      <w:szCs w:val="20"/>
    </w:rPr>
  </w:style>
  <w:style w:type="character" w:styleId="EndnoteReference">
    <w:name w:val="endnote reference"/>
    <w:basedOn w:val="DefaultParagraphFont"/>
    <w:uiPriority w:val="99"/>
    <w:rsid w:val="009E5926"/>
    <w:rPr>
      <w:vertAlign w:val="superscript"/>
    </w:rPr>
  </w:style>
  <w:style w:type="paragraph" w:styleId="NormalWeb">
    <w:name w:val="Normal (Web)"/>
    <w:basedOn w:val="Normal"/>
    <w:uiPriority w:val="99"/>
    <w:unhideWhenUsed/>
    <w:rsid w:val="005259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11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1B5F"/>
  </w:style>
  <w:style w:type="character" w:customStyle="1" w:styleId="eop">
    <w:name w:val="eop"/>
    <w:basedOn w:val="DefaultParagraphFont"/>
    <w:rsid w:val="00811B5F"/>
  </w:style>
  <w:style w:type="character" w:styleId="UnresolvedMention">
    <w:name w:val="Unresolved Mention"/>
    <w:basedOn w:val="DefaultParagraphFont"/>
    <w:uiPriority w:val="99"/>
    <w:semiHidden/>
    <w:unhideWhenUsed/>
    <w:rsid w:val="006E1E8C"/>
    <w:rPr>
      <w:color w:val="605E5C"/>
      <w:shd w:val="clear" w:color="auto" w:fill="E1DFDD"/>
    </w:rPr>
  </w:style>
  <w:style w:type="character" w:customStyle="1" w:styleId="spellingerror">
    <w:name w:val="spellingerror"/>
    <w:basedOn w:val="DefaultParagraphFont"/>
    <w:rsid w:val="001D3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962148">
      <w:bodyDiv w:val="1"/>
      <w:marLeft w:val="0"/>
      <w:marRight w:val="0"/>
      <w:marTop w:val="0"/>
      <w:marBottom w:val="0"/>
      <w:divBdr>
        <w:top w:val="none" w:sz="0" w:space="0" w:color="auto"/>
        <w:left w:val="none" w:sz="0" w:space="0" w:color="auto"/>
        <w:bottom w:val="none" w:sz="0" w:space="0" w:color="auto"/>
        <w:right w:val="none" w:sz="0" w:space="0" w:color="auto"/>
      </w:divBdr>
      <w:divsChild>
        <w:div w:id="213735519">
          <w:marLeft w:val="0"/>
          <w:marRight w:val="0"/>
          <w:marTop w:val="0"/>
          <w:marBottom w:val="0"/>
          <w:divBdr>
            <w:top w:val="none" w:sz="0" w:space="0" w:color="auto"/>
            <w:left w:val="none" w:sz="0" w:space="0" w:color="auto"/>
            <w:bottom w:val="none" w:sz="0" w:space="0" w:color="auto"/>
            <w:right w:val="none" w:sz="0" w:space="0" w:color="auto"/>
          </w:divBdr>
        </w:div>
        <w:div w:id="1523086245">
          <w:marLeft w:val="0"/>
          <w:marRight w:val="0"/>
          <w:marTop w:val="0"/>
          <w:marBottom w:val="0"/>
          <w:divBdr>
            <w:top w:val="none" w:sz="0" w:space="0" w:color="auto"/>
            <w:left w:val="none" w:sz="0" w:space="0" w:color="auto"/>
            <w:bottom w:val="none" w:sz="0" w:space="0" w:color="auto"/>
            <w:right w:val="none" w:sz="0" w:space="0" w:color="auto"/>
          </w:divBdr>
        </w:div>
        <w:div w:id="1024671802">
          <w:marLeft w:val="0"/>
          <w:marRight w:val="0"/>
          <w:marTop w:val="0"/>
          <w:marBottom w:val="0"/>
          <w:divBdr>
            <w:top w:val="none" w:sz="0" w:space="0" w:color="auto"/>
            <w:left w:val="none" w:sz="0" w:space="0" w:color="auto"/>
            <w:bottom w:val="none" w:sz="0" w:space="0" w:color="auto"/>
            <w:right w:val="none" w:sz="0" w:space="0" w:color="auto"/>
          </w:divBdr>
        </w:div>
        <w:div w:id="8486700">
          <w:marLeft w:val="0"/>
          <w:marRight w:val="0"/>
          <w:marTop w:val="0"/>
          <w:marBottom w:val="0"/>
          <w:divBdr>
            <w:top w:val="none" w:sz="0" w:space="0" w:color="auto"/>
            <w:left w:val="none" w:sz="0" w:space="0" w:color="auto"/>
            <w:bottom w:val="none" w:sz="0" w:space="0" w:color="auto"/>
            <w:right w:val="none" w:sz="0" w:space="0" w:color="auto"/>
          </w:divBdr>
        </w:div>
        <w:div w:id="1869026915">
          <w:marLeft w:val="0"/>
          <w:marRight w:val="0"/>
          <w:marTop w:val="0"/>
          <w:marBottom w:val="0"/>
          <w:divBdr>
            <w:top w:val="none" w:sz="0" w:space="0" w:color="auto"/>
            <w:left w:val="none" w:sz="0" w:space="0" w:color="auto"/>
            <w:bottom w:val="none" w:sz="0" w:space="0" w:color="auto"/>
            <w:right w:val="none" w:sz="0" w:space="0" w:color="auto"/>
          </w:divBdr>
        </w:div>
        <w:div w:id="1771469069">
          <w:marLeft w:val="0"/>
          <w:marRight w:val="0"/>
          <w:marTop w:val="0"/>
          <w:marBottom w:val="0"/>
          <w:divBdr>
            <w:top w:val="none" w:sz="0" w:space="0" w:color="auto"/>
            <w:left w:val="none" w:sz="0" w:space="0" w:color="auto"/>
            <w:bottom w:val="none" w:sz="0" w:space="0" w:color="auto"/>
            <w:right w:val="none" w:sz="0" w:space="0" w:color="auto"/>
          </w:divBdr>
        </w:div>
        <w:div w:id="486746022">
          <w:marLeft w:val="0"/>
          <w:marRight w:val="0"/>
          <w:marTop w:val="0"/>
          <w:marBottom w:val="0"/>
          <w:divBdr>
            <w:top w:val="none" w:sz="0" w:space="0" w:color="auto"/>
            <w:left w:val="none" w:sz="0" w:space="0" w:color="auto"/>
            <w:bottom w:val="none" w:sz="0" w:space="0" w:color="auto"/>
            <w:right w:val="none" w:sz="0" w:space="0" w:color="auto"/>
          </w:divBdr>
        </w:div>
        <w:div w:id="553350876">
          <w:marLeft w:val="0"/>
          <w:marRight w:val="0"/>
          <w:marTop w:val="0"/>
          <w:marBottom w:val="0"/>
          <w:divBdr>
            <w:top w:val="none" w:sz="0" w:space="0" w:color="auto"/>
            <w:left w:val="none" w:sz="0" w:space="0" w:color="auto"/>
            <w:bottom w:val="none" w:sz="0" w:space="0" w:color="auto"/>
            <w:right w:val="none" w:sz="0" w:space="0" w:color="auto"/>
          </w:divBdr>
        </w:div>
        <w:div w:id="281697205">
          <w:marLeft w:val="0"/>
          <w:marRight w:val="0"/>
          <w:marTop w:val="0"/>
          <w:marBottom w:val="0"/>
          <w:divBdr>
            <w:top w:val="none" w:sz="0" w:space="0" w:color="auto"/>
            <w:left w:val="none" w:sz="0" w:space="0" w:color="auto"/>
            <w:bottom w:val="none" w:sz="0" w:space="0" w:color="auto"/>
            <w:right w:val="none" w:sz="0" w:space="0" w:color="auto"/>
          </w:divBdr>
        </w:div>
        <w:div w:id="1115366647">
          <w:marLeft w:val="0"/>
          <w:marRight w:val="0"/>
          <w:marTop w:val="0"/>
          <w:marBottom w:val="0"/>
          <w:divBdr>
            <w:top w:val="none" w:sz="0" w:space="0" w:color="auto"/>
            <w:left w:val="none" w:sz="0" w:space="0" w:color="auto"/>
            <w:bottom w:val="none" w:sz="0" w:space="0" w:color="auto"/>
            <w:right w:val="none" w:sz="0" w:space="0" w:color="auto"/>
          </w:divBdr>
        </w:div>
        <w:div w:id="519898686">
          <w:marLeft w:val="0"/>
          <w:marRight w:val="0"/>
          <w:marTop w:val="0"/>
          <w:marBottom w:val="0"/>
          <w:divBdr>
            <w:top w:val="none" w:sz="0" w:space="0" w:color="auto"/>
            <w:left w:val="none" w:sz="0" w:space="0" w:color="auto"/>
            <w:bottom w:val="none" w:sz="0" w:space="0" w:color="auto"/>
            <w:right w:val="none" w:sz="0" w:space="0" w:color="auto"/>
          </w:divBdr>
        </w:div>
        <w:div w:id="250355929">
          <w:marLeft w:val="0"/>
          <w:marRight w:val="0"/>
          <w:marTop w:val="0"/>
          <w:marBottom w:val="0"/>
          <w:divBdr>
            <w:top w:val="none" w:sz="0" w:space="0" w:color="auto"/>
            <w:left w:val="none" w:sz="0" w:space="0" w:color="auto"/>
            <w:bottom w:val="none" w:sz="0" w:space="0" w:color="auto"/>
            <w:right w:val="none" w:sz="0" w:space="0" w:color="auto"/>
          </w:divBdr>
        </w:div>
        <w:div w:id="1126853589">
          <w:marLeft w:val="0"/>
          <w:marRight w:val="0"/>
          <w:marTop w:val="0"/>
          <w:marBottom w:val="0"/>
          <w:divBdr>
            <w:top w:val="none" w:sz="0" w:space="0" w:color="auto"/>
            <w:left w:val="none" w:sz="0" w:space="0" w:color="auto"/>
            <w:bottom w:val="none" w:sz="0" w:space="0" w:color="auto"/>
            <w:right w:val="none" w:sz="0" w:space="0" w:color="auto"/>
          </w:divBdr>
        </w:div>
        <w:div w:id="1739401444">
          <w:marLeft w:val="0"/>
          <w:marRight w:val="0"/>
          <w:marTop w:val="0"/>
          <w:marBottom w:val="0"/>
          <w:divBdr>
            <w:top w:val="none" w:sz="0" w:space="0" w:color="auto"/>
            <w:left w:val="none" w:sz="0" w:space="0" w:color="auto"/>
            <w:bottom w:val="none" w:sz="0" w:space="0" w:color="auto"/>
            <w:right w:val="none" w:sz="0" w:space="0" w:color="auto"/>
          </w:divBdr>
        </w:div>
        <w:div w:id="1217741583">
          <w:marLeft w:val="0"/>
          <w:marRight w:val="0"/>
          <w:marTop w:val="0"/>
          <w:marBottom w:val="0"/>
          <w:divBdr>
            <w:top w:val="none" w:sz="0" w:space="0" w:color="auto"/>
            <w:left w:val="none" w:sz="0" w:space="0" w:color="auto"/>
            <w:bottom w:val="none" w:sz="0" w:space="0" w:color="auto"/>
            <w:right w:val="none" w:sz="0" w:space="0" w:color="auto"/>
          </w:divBdr>
        </w:div>
        <w:div w:id="646011588">
          <w:marLeft w:val="0"/>
          <w:marRight w:val="0"/>
          <w:marTop w:val="0"/>
          <w:marBottom w:val="0"/>
          <w:divBdr>
            <w:top w:val="none" w:sz="0" w:space="0" w:color="auto"/>
            <w:left w:val="none" w:sz="0" w:space="0" w:color="auto"/>
            <w:bottom w:val="none" w:sz="0" w:space="0" w:color="auto"/>
            <w:right w:val="none" w:sz="0" w:space="0" w:color="auto"/>
          </w:divBdr>
        </w:div>
        <w:div w:id="978344747">
          <w:marLeft w:val="0"/>
          <w:marRight w:val="0"/>
          <w:marTop w:val="0"/>
          <w:marBottom w:val="0"/>
          <w:divBdr>
            <w:top w:val="none" w:sz="0" w:space="0" w:color="auto"/>
            <w:left w:val="none" w:sz="0" w:space="0" w:color="auto"/>
            <w:bottom w:val="none" w:sz="0" w:space="0" w:color="auto"/>
            <w:right w:val="none" w:sz="0" w:space="0" w:color="auto"/>
          </w:divBdr>
        </w:div>
        <w:div w:id="897783454">
          <w:marLeft w:val="0"/>
          <w:marRight w:val="0"/>
          <w:marTop w:val="0"/>
          <w:marBottom w:val="0"/>
          <w:divBdr>
            <w:top w:val="none" w:sz="0" w:space="0" w:color="auto"/>
            <w:left w:val="none" w:sz="0" w:space="0" w:color="auto"/>
            <w:bottom w:val="none" w:sz="0" w:space="0" w:color="auto"/>
            <w:right w:val="none" w:sz="0" w:space="0" w:color="auto"/>
          </w:divBdr>
        </w:div>
        <w:div w:id="1120876417">
          <w:marLeft w:val="0"/>
          <w:marRight w:val="0"/>
          <w:marTop w:val="0"/>
          <w:marBottom w:val="0"/>
          <w:divBdr>
            <w:top w:val="none" w:sz="0" w:space="0" w:color="auto"/>
            <w:left w:val="none" w:sz="0" w:space="0" w:color="auto"/>
            <w:bottom w:val="none" w:sz="0" w:space="0" w:color="auto"/>
            <w:right w:val="none" w:sz="0" w:space="0" w:color="auto"/>
          </w:divBdr>
        </w:div>
        <w:div w:id="1503663806">
          <w:marLeft w:val="0"/>
          <w:marRight w:val="0"/>
          <w:marTop w:val="0"/>
          <w:marBottom w:val="0"/>
          <w:divBdr>
            <w:top w:val="none" w:sz="0" w:space="0" w:color="auto"/>
            <w:left w:val="none" w:sz="0" w:space="0" w:color="auto"/>
            <w:bottom w:val="none" w:sz="0" w:space="0" w:color="auto"/>
            <w:right w:val="none" w:sz="0" w:space="0" w:color="auto"/>
          </w:divBdr>
        </w:div>
        <w:div w:id="1960335583">
          <w:marLeft w:val="0"/>
          <w:marRight w:val="0"/>
          <w:marTop w:val="0"/>
          <w:marBottom w:val="0"/>
          <w:divBdr>
            <w:top w:val="none" w:sz="0" w:space="0" w:color="auto"/>
            <w:left w:val="none" w:sz="0" w:space="0" w:color="auto"/>
            <w:bottom w:val="none" w:sz="0" w:space="0" w:color="auto"/>
            <w:right w:val="none" w:sz="0" w:space="0" w:color="auto"/>
          </w:divBdr>
        </w:div>
        <w:div w:id="411856994">
          <w:marLeft w:val="0"/>
          <w:marRight w:val="0"/>
          <w:marTop w:val="0"/>
          <w:marBottom w:val="0"/>
          <w:divBdr>
            <w:top w:val="none" w:sz="0" w:space="0" w:color="auto"/>
            <w:left w:val="none" w:sz="0" w:space="0" w:color="auto"/>
            <w:bottom w:val="none" w:sz="0" w:space="0" w:color="auto"/>
            <w:right w:val="none" w:sz="0" w:space="0" w:color="auto"/>
          </w:divBdr>
        </w:div>
        <w:div w:id="272985232">
          <w:marLeft w:val="0"/>
          <w:marRight w:val="0"/>
          <w:marTop w:val="0"/>
          <w:marBottom w:val="0"/>
          <w:divBdr>
            <w:top w:val="none" w:sz="0" w:space="0" w:color="auto"/>
            <w:left w:val="none" w:sz="0" w:space="0" w:color="auto"/>
            <w:bottom w:val="none" w:sz="0" w:space="0" w:color="auto"/>
            <w:right w:val="none" w:sz="0" w:space="0" w:color="auto"/>
          </w:divBdr>
        </w:div>
        <w:div w:id="4787154">
          <w:marLeft w:val="0"/>
          <w:marRight w:val="0"/>
          <w:marTop w:val="0"/>
          <w:marBottom w:val="0"/>
          <w:divBdr>
            <w:top w:val="none" w:sz="0" w:space="0" w:color="auto"/>
            <w:left w:val="none" w:sz="0" w:space="0" w:color="auto"/>
            <w:bottom w:val="none" w:sz="0" w:space="0" w:color="auto"/>
            <w:right w:val="none" w:sz="0" w:space="0" w:color="auto"/>
          </w:divBdr>
        </w:div>
        <w:div w:id="176584734">
          <w:marLeft w:val="0"/>
          <w:marRight w:val="0"/>
          <w:marTop w:val="0"/>
          <w:marBottom w:val="0"/>
          <w:divBdr>
            <w:top w:val="none" w:sz="0" w:space="0" w:color="auto"/>
            <w:left w:val="none" w:sz="0" w:space="0" w:color="auto"/>
            <w:bottom w:val="none" w:sz="0" w:space="0" w:color="auto"/>
            <w:right w:val="none" w:sz="0" w:space="0" w:color="auto"/>
          </w:divBdr>
        </w:div>
        <w:div w:id="1342271468">
          <w:marLeft w:val="0"/>
          <w:marRight w:val="0"/>
          <w:marTop w:val="0"/>
          <w:marBottom w:val="0"/>
          <w:divBdr>
            <w:top w:val="none" w:sz="0" w:space="0" w:color="auto"/>
            <w:left w:val="none" w:sz="0" w:space="0" w:color="auto"/>
            <w:bottom w:val="none" w:sz="0" w:space="0" w:color="auto"/>
            <w:right w:val="none" w:sz="0" w:space="0" w:color="auto"/>
          </w:divBdr>
        </w:div>
      </w:divsChild>
    </w:div>
    <w:div w:id="1217552083">
      <w:bodyDiv w:val="1"/>
      <w:marLeft w:val="0"/>
      <w:marRight w:val="0"/>
      <w:marTop w:val="0"/>
      <w:marBottom w:val="0"/>
      <w:divBdr>
        <w:top w:val="none" w:sz="0" w:space="0" w:color="auto"/>
        <w:left w:val="none" w:sz="0" w:space="0" w:color="auto"/>
        <w:bottom w:val="none" w:sz="0" w:space="0" w:color="auto"/>
        <w:right w:val="none" w:sz="0" w:space="0" w:color="auto"/>
      </w:divBdr>
    </w:div>
    <w:div w:id="1234702505">
      <w:bodyDiv w:val="1"/>
      <w:marLeft w:val="0"/>
      <w:marRight w:val="0"/>
      <w:marTop w:val="0"/>
      <w:marBottom w:val="0"/>
      <w:divBdr>
        <w:top w:val="none" w:sz="0" w:space="0" w:color="auto"/>
        <w:left w:val="none" w:sz="0" w:space="0" w:color="auto"/>
        <w:bottom w:val="none" w:sz="0" w:space="0" w:color="auto"/>
        <w:right w:val="none" w:sz="0" w:space="0" w:color="auto"/>
      </w:divBdr>
      <w:divsChild>
        <w:div w:id="338892689">
          <w:marLeft w:val="0"/>
          <w:marRight w:val="0"/>
          <w:marTop w:val="0"/>
          <w:marBottom w:val="0"/>
          <w:divBdr>
            <w:top w:val="none" w:sz="0" w:space="0" w:color="auto"/>
            <w:left w:val="none" w:sz="0" w:space="0" w:color="auto"/>
            <w:bottom w:val="none" w:sz="0" w:space="0" w:color="auto"/>
            <w:right w:val="none" w:sz="0" w:space="0" w:color="auto"/>
          </w:divBdr>
        </w:div>
        <w:div w:id="395979175">
          <w:marLeft w:val="0"/>
          <w:marRight w:val="0"/>
          <w:marTop w:val="0"/>
          <w:marBottom w:val="0"/>
          <w:divBdr>
            <w:top w:val="none" w:sz="0" w:space="0" w:color="auto"/>
            <w:left w:val="none" w:sz="0" w:space="0" w:color="auto"/>
            <w:bottom w:val="none" w:sz="0" w:space="0" w:color="auto"/>
            <w:right w:val="none" w:sz="0" w:space="0" w:color="auto"/>
          </w:divBdr>
        </w:div>
        <w:div w:id="1268348855">
          <w:marLeft w:val="0"/>
          <w:marRight w:val="0"/>
          <w:marTop w:val="0"/>
          <w:marBottom w:val="0"/>
          <w:divBdr>
            <w:top w:val="none" w:sz="0" w:space="0" w:color="auto"/>
            <w:left w:val="none" w:sz="0" w:space="0" w:color="auto"/>
            <w:bottom w:val="none" w:sz="0" w:space="0" w:color="auto"/>
            <w:right w:val="none" w:sz="0" w:space="0" w:color="auto"/>
          </w:divBdr>
          <w:divsChild>
            <w:div w:id="1884049766">
              <w:marLeft w:val="0"/>
              <w:marRight w:val="0"/>
              <w:marTop w:val="0"/>
              <w:marBottom w:val="0"/>
              <w:divBdr>
                <w:top w:val="none" w:sz="0" w:space="0" w:color="auto"/>
                <w:left w:val="none" w:sz="0" w:space="0" w:color="auto"/>
                <w:bottom w:val="none" w:sz="0" w:space="0" w:color="auto"/>
                <w:right w:val="none" w:sz="0" w:space="0" w:color="auto"/>
              </w:divBdr>
            </w:div>
            <w:div w:id="1849980080">
              <w:marLeft w:val="0"/>
              <w:marRight w:val="0"/>
              <w:marTop w:val="0"/>
              <w:marBottom w:val="0"/>
              <w:divBdr>
                <w:top w:val="none" w:sz="0" w:space="0" w:color="auto"/>
                <w:left w:val="none" w:sz="0" w:space="0" w:color="auto"/>
                <w:bottom w:val="none" w:sz="0" w:space="0" w:color="auto"/>
                <w:right w:val="none" w:sz="0" w:space="0" w:color="auto"/>
              </w:divBdr>
            </w:div>
            <w:div w:id="1957328260">
              <w:marLeft w:val="0"/>
              <w:marRight w:val="0"/>
              <w:marTop w:val="0"/>
              <w:marBottom w:val="0"/>
              <w:divBdr>
                <w:top w:val="none" w:sz="0" w:space="0" w:color="auto"/>
                <w:left w:val="none" w:sz="0" w:space="0" w:color="auto"/>
                <w:bottom w:val="none" w:sz="0" w:space="0" w:color="auto"/>
                <w:right w:val="none" w:sz="0" w:space="0" w:color="auto"/>
              </w:divBdr>
            </w:div>
            <w:div w:id="360085721">
              <w:marLeft w:val="0"/>
              <w:marRight w:val="0"/>
              <w:marTop w:val="0"/>
              <w:marBottom w:val="0"/>
              <w:divBdr>
                <w:top w:val="none" w:sz="0" w:space="0" w:color="auto"/>
                <w:left w:val="none" w:sz="0" w:space="0" w:color="auto"/>
                <w:bottom w:val="none" w:sz="0" w:space="0" w:color="auto"/>
                <w:right w:val="none" w:sz="0" w:space="0" w:color="auto"/>
              </w:divBdr>
            </w:div>
            <w:div w:id="1127772513">
              <w:marLeft w:val="0"/>
              <w:marRight w:val="0"/>
              <w:marTop w:val="0"/>
              <w:marBottom w:val="0"/>
              <w:divBdr>
                <w:top w:val="none" w:sz="0" w:space="0" w:color="auto"/>
                <w:left w:val="none" w:sz="0" w:space="0" w:color="auto"/>
                <w:bottom w:val="none" w:sz="0" w:space="0" w:color="auto"/>
                <w:right w:val="none" w:sz="0" w:space="0" w:color="auto"/>
              </w:divBdr>
            </w:div>
          </w:divsChild>
        </w:div>
        <w:div w:id="1435858367">
          <w:marLeft w:val="0"/>
          <w:marRight w:val="0"/>
          <w:marTop w:val="0"/>
          <w:marBottom w:val="0"/>
          <w:divBdr>
            <w:top w:val="none" w:sz="0" w:space="0" w:color="auto"/>
            <w:left w:val="none" w:sz="0" w:space="0" w:color="auto"/>
            <w:bottom w:val="none" w:sz="0" w:space="0" w:color="auto"/>
            <w:right w:val="none" w:sz="0" w:space="0" w:color="auto"/>
          </w:divBdr>
        </w:div>
      </w:divsChild>
    </w:div>
    <w:div w:id="17075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xeu.org/print/65196"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jdsupra.com/legalnews/employment-alert-covid-19-netherlands-39563/" TargetMode="External"/><Relationship Id="rId1" Type="http://schemas.openxmlformats.org/officeDocument/2006/relationships/hyperlink" Target="https://www.theguardian.com/commentisfree/2020/mar/17/governments-crisis-coronavirus-busin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5746A76822104C8A6FE38686C360F8" ma:contentTypeVersion="13" ma:contentTypeDescription="Create a new document." ma:contentTypeScope="" ma:versionID="ad685baf0a6895b0d8d0640655d64350">
  <xsd:schema xmlns:xsd="http://www.w3.org/2001/XMLSchema" xmlns:xs="http://www.w3.org/2001/XMLSchema" xmlns:p="http://schemas.microsoft.com/office/2006/metadata/properties" xmlns:ns3="36d10fa3-3e40-4473-b429-46a53d6a7c14" xmlns:ns4="4c54f29e-8306-4019-b8bd-e9f956a8ef28" targetNamespace="http://schemas.microsoft.com/office/2006/metadata/properties" ma:root="true" ma:fieldsID="2b141cd64129dc866b407613628cc791" ns3:_="" ns4:_="">
    <xsd:import namespace="36d10fa3-3e40-4473-b429-46a53d6a7c14"/>
    <xsd:import namespace="4c54f29e-8306-4019-b8bd-e9f956a8ef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0fa3-3e40-4473-b429-46a53d6a7c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4f29e-8306-4019-b8bd-e9f956a8ef2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FC6E-CD8D-4E86-9F4F-7DF893B279BD}">
  <ds:schemaRefs>
    <ds:schemaRef ds:uri="http://schemas.microsoft.com/sharepoint/v3/contenttype/forms"/>
  </ds:schemaRefs>
</ds:datastoreItem>
</file>

<file path=customXml/itemProps2.xml><?xml version="1.0" encoding="utf-8"?>
<ds:datastoreItem xmlns:ds="http://schemas.openxmlformats.org/officeDocument/2006/customXml" ds:itemID="{7F96708B-35B1-4E32-8EE4-4E3F30DF44AB}">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4c54f29e-8306-4019-b8bd-e9f956a8ef28"/>
    <ds:schemaRef ds:uri="http://purl.org/dc/dcmitype/"/>
    <ds:schemaRef ds:uri="http://schemas.microsoft.com/office/infopath/2007/PartnerControls"/>
    <ds:schemaRef ds:uri="http://schemas.openxmlformats.org/package/2006/metadata/core-properties"/>
    <ds:schemaRef ds:uri="36d10fa3-3e40-4473-b429-46a53d6a7c14"/>
  </ds:schemaRefs>
</ds:datastoreItem>
</file>

<file path=customXml/itemProps3.xml><?xml version="1.0" encoding="utf-8"?>
<ds:datastoreItem xmlns:ds="http://schemas.openxmlformats.org/officeDocument/2006/customXml" ds:itemID="{7D37053D-481B-4392-A520-F6D0A1E1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0fa3-3e40-4473-b429-46a53d6a7c14"/>
    <ds:schemaRef ds:uri="4c54f29e-8306-4019-b8bd-e9f956a8e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EA856-5C4F-4E8A-A2BF-2931FB31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8590</Words>
  <Characters>48963</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Indhira Vanessa Santos</dc:creator>
  <cp:keywords/>
  <dc:description/>
  <cp:lastModifiedBy>Michal Rutkowski</cp:lastModifiedBy>
  <cp:revision>2</cp:revision>
  <dcterms:created xsi:type="dcterms:W3CDTF">2020-03-25T18:53:00Z</dcterms:created>
  <dcterms:modified xsi:type="dcterms:W3CDTF">2020-03-25T18:53:00Z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0x010100265746A76822104C8A6FE38686C360F8</vt:lpwstr>
  </property>
</Properties>
</file>